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14DA" w:rsidRPr="00EA4B6A" w:rsidRDefault="00A614DA" w:rsidP="00A614DA">
      <w:pPr>
        <w:rPr>
          <w:rFonts w:ascii="Arial" w:hAnsi="Arial" w:cs="Arial"/>
          <w:color w:val="000000"/>
          <w:sz w:val="24"/>
          <w:szCs w:val="24"/>
        </w:rPr>
      </w:pPr>
      <w:r w:rsidRPr="00EA4B6A">
        <w:rPr>
          <w:rFonts w:ascii="Arial" w:hAnsi="Arial" w:cs="Arial"/>
          <w:color w:val="000000"/>
          <w:sz w:val="24"/>
          <w:szCs w:val="24"/>
        </w:rPr>
        <w:t xml:space="preserve">Dear </w:t>
      </w:r>
      <w:r w:rsidR="002866A3" w:rsidRPr="00EA4B6A">
        <w:rPr>
          <w:rFonts w:ascii="Arial" w:hAnsi="Arial" w:cs="Arial"/>
          <w:sz w:val="24"/>
          <w:szCs w:val="24"/>
        </w:rPr>
        <w:t>Leslie Whybrow</w:t>
      </w:r>
      <w:r w:rsidRPr="00EA4B6A">
        <w:rPr>
          <w:rFonts w:ascii="Arial" w:hAnsi="Arial" w:cs="Arial"/>
          <w:color w:val="000000"/>
          <w:sz w:val="24"/>
          <w:szCs w:val="24"/>
        </w:rPr>
        <w:t>,</w:t>
      </w:r>
    </w:p>
    <w:p w:rsidR="00A614DA" w:rsidRPr="00EA4B6A" w:rsidRDefault="00A614DA" w:rsidP="00A614DA">
      <w:pPr>
        <w:rPr>
          <w:rFonts w:ascii="Arial" w:hAnsi="Arial" w:cs="Arial"/>
          <w:color w:val="000000"/>
          <w:sz w:val="24"/>
          <w:szCs w:val="24"/>
        </w:rPr>
      </w:pPr>
    </w:p>
    <w:p w:rsidR="00A614DA" w:rsidRPr="00EA4B6A" w:rsidRDefault="00A614DA" w:rsidP="00A614DA">
      <w:pPr>
        <w:rPr>
          <w:rFonts w:ascii="Arial" w:hAnsi="Arial" w:cs="Arial"/>
          <w:sz w:val="24"/>
          <w:szCs w:val="24"/>
        </w:rPr>
      </w:pPr>
      <w:r w:rsidRPr="00EA4B6A">
        <w:rPr>
          <w:rFonts w:ascii="Arial" w:hAnsi="Arial" w:cs="Arial"/>
          <w:sz w:val="24"/>
          <w:szCs w:val="24"/>
        </w:rPr>
        <w:t>I am writing in respect of your Freedom of Information enquiry dated </w:t>
      </w:r>
      <w:r w:rsidR="002866A3" w:rsidRPr="00EA4B6A">
        <w:rPr>
          <w:rFonts w:ascii="Arial" w:hAnsi="Arial" w:cs="Arial"/>
          <w:sz w:val="24"/>
          <w:szCs w:val="24"/>
        </w:rPr>
        <w:t>4</w:t>
      </w:r>
      <w:r w:rsidR="002866A3" w:rsidRPr="00EA4B6A">
        <w:rPr>
          <w:rFonts w:ascii="Arial" w:hAnsi="Arial" w:cs="Arial"/>
          <w:sz w:val="24"/>
          <w:szCs w:val="24"/>
          <w:vertAlign w:val="superscript"/>
        </w:rPr>
        <w:t>th</w:t>
      </w:r>
      <w:r w:rsidR="002866A3" w:rsidRPr="00EA4B6A">
        <w:rPr>
          <w:rFonts w:ascii="Arial" w:hAnsi="Arial" w:cs="Arial"/>
          <w:sz w:val="24"/>
          <w:szCs w:val="24"/>
        </w:rPr>
        <w:t xml:space="preserve"> April 2018. Following the issue of a fees notice, the payment for this request was processed on 18</w:t>
      </w:r>
      <w:r w:rsidR="002866A3" w:rsidRPr="00EA4B6A">
        <w:rPr>
          <w:rFonts w:ascii="Arial" w:hAnsi="Arial" w:cs="Arial"/>
          <w:sz w:val="24"/>
          <w:szCs w:val="24"/>
          <w:vertAlign w:val="superscript"/>
        </w:rPr>
        <w:t>th</w:t>
      </w:r>
      <w:r w:rsidR="002866A3" w:rsidRPr="00EA4B6A">
        <w:rPr>
          <w:rFonts w:ascii="Arial" w:hAnsi="Arial" w:cs="Arial"/>
          <w:sz w:val="24"/>
          <w:szCs w:val="24"/>
        </w:rPr>
        <w:t xml:space="preserve"> May 2018 and</w:t>
      </w:r>
      <w:r w:rsidR="00DB1E15">
        <w:rPr>
          <w:rFonts w:ascii="Arial" w:hAnsi="Arial" w:cs="Arial"/>
          <w:sz w:val="24"/>
          <w:szCs w:val="24"/>
        </w:rPr>
        <w:t xml:space="preserve"> the time for compliance</w:t>
      </w:r>
      <w:r w:rsidR="002866A3" w:rsidRPr="00EA4B6A">
        <w:rPr>
          <w:rFonts w:ascii="Arial" w:hAnsi="Arial" w:cs="Arial"/>
          <w:sz w:val="24"/>
          <w:szCs w:val="24"/>
        </w:rPr>
        <w:t xml:space="preserve"> extended by 20 working days on 31</w:t>
      </w:r>
      <w:r w:rsidR="002866A3" w:rsidRPr="00EA4B6A">
        <w:rPr>
          <w:rFonts w:ascii="Arial" w:hAnsi="Arial" w:cs="Arial"/>
          <w:sz w:val="24"/>
          <w:szCs w:val="24"/>
          <w:vertAlign w:val="superscript"/>
        </w:rPr>
        <w:t>st</w:t>
      </w:r>
      <w:r w:rsidR="002866A3" w:rsidRPr="00EA4B6A">
        <w:rPr>
          <w:rFonts w:ascii="Arial" w:hAnsi="Arial" w:cs="Arial"/>
          <w:sz w:val="24"/>
          <w:szCs w:val="24"/>
        </w:rPr>
        <w:t xml:space="preserve"> May 2018 due to the complexity of the case</w:t>
      </w:r>
      <w:r w:rsidRPr="00EA4B6A">
        <w:rPr>
          <w:rFonts w:ascii="Arial" w:hAnsi="Arial" w:cs="Arial"/>
          <w:sz w:val="24"/>
          <w:szCs w:val="24"/>
        </w:rPr>
        <w:t>. This request has been handled under the Environmental Information Regulations 2004. </w:t>
      </w:r>
    </w:p>
    <w:p w:rsidR="00A614DA" w:rsidRPr="00EA4B6A" w:rsidRDefault="00A614DA" w:rsidP="00A614DA">
      <w:pPr>
        <w:rPr>
          <w:rFonts w:ascii="Arial" w:hAnsi="Arial" w:cs="Arial"/>
          <w:sz w:val="24"/>
          <w:szCs w:val="24"/>
        </w:rPr>
      </w:pPr>
    </w:p>
    <w:p w:rsidR="00A614DA" w:rsidRPr="00EA4B6A" w:rsidRDefault="002866A3" w:rsidP="00A614DA">
      <w:pPr>
        <w:rPr>
          <w:rFonts w:ascii="Arial" w:hAnsi="Arial" w:cs="Arial"/>
          <w:sz w:val="24"/>
          <w:szCs w:val="24"/>
        </w:rPr>
      </w:pPr>
      <w:r w:rsidRPr="00EA4B6A">
        <w:rPr>
          <w:rFonts w:ascii="Arial" w:hAnsi="Arial" w:cs="Arial"/>
          <w:sz w:val="24"/>
          <w:szCs w:val="24"/>
        </w:rPr>
        <w:t>Due to the nature of the returned</w:t>
      </w:r>
      <w:bookmarkStart w:id="0" w:name="_GoBack"/>
      <w:bookmarkEnd w:id="0"/>
      <w:r w:rsidRPr="00EA4B6A">
        <w:rPr>
          <w:rFonts w:ascii="Arial" w:hAnsi="Arial" w:cs="Arial"/>
          <w:sz w:val="24"/>
          <w:szCs w:val="24"/>
        </w:rPr>
        <w:t xml:space="preserve"> information (1,212 pages in PDF and approximately </w:t>
      </w:r>
      <w:r w:rsidR="00DB1E15">
        <w:rPr>
          <w:rFonts w:ascii="Arial" w:hAnsi="Arial" w:cs="Arial"/>
          <w:sz w:val="24"/>
          <w:szCs w:val="24"/>
        </w:rPr>
        <w:t>520</w:t>
      </w:r>
      <w:r w:rsidRPr="00EA4B6A">
        <w:rPr>
          <w:rFonts w:ascii="Arial" w:hAnsi="Arial" w:cs="Arial"/>
          <w:sz w:val="24"/>
          <w:szCs w:val="24"/>
        </w:rPr>
        <w:t xml:space="preserve">MB in file size), the information has been burned onto a DVD and sent to you </w:t>
      </w:r>
      <w:r w:rsidR="00DB1E15">
        <w:rPr>
          <w:rFonts w:ascii="Arial" w:hAnsi="Arial" w:cs="Arial"/>
          <w:sz w:val="24"/>
          <w:szCs w:val="24"/>
        </w:rPr>
        <w:t xml:space="preserve">by recorded delivery </w:t>
      </w:r>
      <w:r w:rsidRPr="00EA4B6A">
        <w:rPr>
          <w:rFonts w:ascii="Arial" w:hAnsi="Arial" w:cs="Arial"/>
          <w:sz w:val="24"/>
          <w:szCs w:val="24"/>
        </w:rPr>
        <w:t xml:space="preserve">through the post. The requested information is also contained on this disk. Some of the returned information has been redacted, for the reasons laid out below: </w:t>
      </w:r>
    </w:p>
    <w:p w:rsidR="002866A3" w:rsidRPr="00EA4B6A" w:rsidRDefault="002866A3" w:rsidP="00A614DA">
      <w:pPr>
        <w:rPr>
          <w:rFonts w:ascii="Arial" w:hAnsi="Arial" w:cs="Arial"/>
          <w:sz w:val="24"/>
          <w:szCs w:val="24"/>
        </w:rPr>
      </w:pPr>
    </w:p>
    <w:p w:rsidR="002866A3" w:rsidRPr="00EA4B6A" w:rsidRDefault="002866A3" w:rsidP="00A614DA">
      <w:pPr>
        <w:pStyle w:val="ListBullet"/>
        <w:rPr>
          <w:rFonts w:ascii="Arial" w:hAnsi="Arial" w:cs="Arial"/>
          <w:b/>
          <w:sz w:val="24"/>
          <w:szCs w:val="24"/>
        </w:rPr>
      </w:pPr>
      <w:r w:rsidRPr="00EA4B6A">
        <w:rPr>
          <w:rFonts w:ascii="Arial" w:hAnsi="Arial" w:cs="Arial"/>
          <w:b/>
          <w:sz w:val="24"/>
          <w:szCs w:val="24"/>
        </w:rPr>
        <w:t xml:space="preserve">Regulation 12(5)(e): </w:t>
      </w:r>
      <w:r w:rsidR="005401F4" w:rsidRPr="00EA4B6A">
        <w:rPr>
          <w:rFonts w:ascii="Arial" w:hAnsi="Arial" w:cs="Arial"/>
          <w:b/>
          <w:sz w:val="24"/>
          <w:szCs w:val="24"/>
        </w:rPr>
        <w:t>confidentiality of commercial or industrial information</w:t>
      </w:r>
    </w:p>
    <w:p w:rsidR="002866A3" w:rsidRPr="00EA4B6A" w:rsidRDefault="002866A3" w:rsidP="002866A3">
      <w:pPr>
        <w:pStyle w:val="ListBullet"/>
        <w:numPr>
          <w:ilvl w:val="0"/>
          <w:numId w:val="0"/>
        </w:numPr>
        <w:ind w:left="360"/>
        <w:rPr>
          <w:rFonts w:ascii="Arial" w:hAnsi="Arial" w:cs="Arial"/>
          <w:b/>
          <w:sz w:val="24"/>
          <w:szCs w:val="24"/>
        </w:rPr>
      </w:pPr>
    </w:p>
    <w:p w:rsidR="005401F4" w:rsidRPr="00EA4B6A" w:rsidRDefault="005401F4" w:rsidP="002866A3">
      <w:pPr>
        <w:pStyle w:val="ListBullet"/>
        <w:numPr>
          <w:ilvl w:val="0"/>
          <w:numId w:val="0"/>
        </w:numPr>
        <w:ind w:left="360"/>
        <w:rPr>
          <w:rFonts w:ascii="Arial" w:hAnsi="Arial" w:cs="Arial"/>
          <w:sz w:val="24"/>
          <w:szCs w:val="24"/>
          <w:u w:val="single"/>
        </w:rPr>
      </w:pPr>
      <w:r w:rsidRPr="00EA4B6A">
        <w:rPr>
          <w:rFonts w:ascii="Arial" w:hAnsi="Arial" w:cs="Arial"/>
          <w:sz w:val="24"/>
          <w:szCs w:val="24"/>
          <w:u w:val="single"/>
        </w:rPr>
        <w:t>Description of information:</w:t>
      </w:r>
    </w:p>
    <w:p w:rsidR="00A614DA" w:rsidRPr="00EA4B6A" w:rsidRDefault="002866A3" w:rsidP="002866A3">
      <w:pPr>
        <w:pStyle w:val="ListBullet"/>
        <w:numPr>
          <w:ilvl w:val="0"/>
          <w:numId w:val="0"/>
        </w:numPr>
        <w:ind w:left="360"/>
        <w:rPr>
          <w:rFonts w:ascii="Arial" w:hAnsi="Arial" w:cs="Arial"/>
          <w:sz w:val="24"/>
          <w:szCs w:val="24"/>
        </w:rPr>
      </w:pPr>
      <w:r w:rsidRPr="00EA4B6A">
        <w:rPr>
          <w:rFonts w:ascii="Arial" w:hAnsi="Arial" w:cs="Arial"/>
          <w:sz w:val="24"/>
          <w:szCs w:val="24"/>
        </w:rPr>
        <w:t xml:space="preserve">Numerous reports are detailed throughout the correspondence as attachments, including the phase 1 and 2 costing reports, and various other estimates of cost for infrastructure and </w:t>
      </w:r>
      <w:r w:rsidR="005401F4" w:rsidRPr="00EA4B6A">
        <w:rPr>
          <w:rFonts w:ascii="Arial" w:hAnsi="Arial" w:cs="Arial"/>
          <w:sz w:val="24"/>
          <w:szCs w:val="24"/>
        </w:rPr>
        <w:t xml:space="preserve">construction </w:t>
      </w:r>
      <w:r w:rsidRPr="00EA4B6A">
        <w:rPr>
          <w:rFonts w:ascii="Arial" w:hAnsi="Arial" w:cs="Arial"/>
          <w:sz w:val="24"/>
          <w:szCs w:val="24"/>
        </w:rPr>
        <w:t>works.</w:t>
      </w:r>
      <w:r w:rsidR="00F27E8D" w:rsidRPr="00EA4B6A">
        <w:rPr>
          <w:rFonts w:ascii="Arial" w:hAnsi="Arial" w:cs="Arial"/>
          <w:sz w:val="24"/>
          <w:szCs w:val="24"/>
        </w:rPr>
        <w:t xml:space="preserve"> Additionally, financial figures and estimates are scattered across the provided email correspondence.</w:t>
      </w:r>
      <w:r w:rsidRPr="00EA4B6A">
        <w:rPr>
          <w:rFonts w:ascii="Arial" w:hAnsi="Arial" w:cs="Arial"/>
          <w:sz w:val="24"/>
          <w:szCs w:val="24"/>
        </w:rPr>
        <w:t xml:space="preserve"> Figures relating to these costs have been redacted throughout the document. </w:t>
      </w:r>
    </w:p>
    <w:p w:rsidR="005401F4" w:rsidRPr="00EA4B6A" w:rsidRDefault="005401F4" w:rsidP="002866A3">
      <w:pPr>
        <w:pStyle w:val="ListBullet"/>
        <w:numPr>
          <w:ilvl w:val="0"/>
          <w:numId w:val="0"/>
        </w:numPr>
        <w:ind w:left="360"/>
        <w:rPr>
          <w:rFonts w:ascii="Arial" w:hAnsi="Arial" w:cs="Arial"/>
          <w:sz w:val="24"/>
          <w:szCs w:val="24"/>
        </w:rPr>
      </w:pPr>
    </w:p>
    <w:p w:rsidR="005401F4" w:rsidRPr="00EA4B6A" w:rsidRDefault="005401F4" w:rsidP="005401F4">
      <w:pPr>
        <w:pStyle w:val="ListBullet"/>
        <w:numPr>
          <w:ilvl w:val="0"/>
          <w:numId w:val="0"/>
        </w:numPr>
        <w:ind w:left="360"/>
        <w:rPr>
          <w:rFonts w:ascii="Arial" w:hAnsi="Arial" w:cs="Arial"/>
          <w:sz w:val="24"/>
          <w:szCs w:val="24"/>
          <w:u w:val="single"/>
        </w:rPr>
      </w:pPr>
      <w:r w:rsidRPr="00EA4B6A">
        <w:rPr>
          <w:rFonts w:ascii="Arial" w:hAnsi="Arial" w:cs="Arial"/>
          <w:sz w:val="24"/>
          <w:szCs w:val="24"/>
          <w:u w:val="single"/>
        </w:rPr>
        <w:t>Does the information qualify</w:t>
      </w:r>
      <w:r w:rsidR="003D4AB5" w:rsidRPr="00EA4B6A">
        <w:rPr>
          <w:rFonts w:ascii="Arial" w:hAnsi="Arial" w:cs="Arial"/>
          <w:sz w:val="24"/>
          <w:szCs w:val="24"/>
          <w:u w:val="single"/>
        </w:rPr>
        <w:t xml:space="preserve"> the exception</w:t>
      </w:r>
      <w:r w:rsidRPr="00EA4B6A">
        <w:rPr>
          <w:rFonts w:ascii="Arial" w:hAnsi="Arial" w:cs="Arial"/>
          <w:sz w:val="24"/>
          <w:szCs w:val="24"/>
          <w:u w:val="single"/>
        </w:rPr>
        <w:t>?</w:t>
      </w:r>
    </w:p>
    <w:p w:rsidR="00A614DA" w:rsidRPr="00EA4B6A" w:rsidRDefault="005401F4" w:rsidP="005401F4">
      <w:pPr>
        <w:pStyle w:val="ListBullet"/>
        <w:numPr>
          <w:ilvl w:val="0"/>
          <w:numId w:val="0"/>
        </w:numPr>
        <w:ind w:left="360"/>
        <w:rPr>
          <w:rFonts w:ascii="Arial" w:hAnsi="Arial" w:cs="Arial"/>
          <w:sz w:val="24"/>
          <w:szCs w:val="24"/>
        </w:rPr>
      </w:pPr>
      <w:r w:rsidRPr="00EA4B6A">
        <w:rPr>
          <w:rFonts w:ascii="Arial" w:hAnsi="Arial" w:cs="Arial"/>
          <w:sz w:val="24"/>
          <w:szCs w:val="24"/>
        </w:rPr>
        <w:t>Engaging 12(5</w:t>
      </w:r>
      <w:proofErr w:type="gramStart"/>
      <w:r w:rsidRPr="00EA4B6A">
        <w:rPr>
          <w:rFonts w:ascii="Arial" w:hAnsi="Arial" w:cs="Arial"/>
          <w:sz w:val="24"/>
          <w:szCs w:val="24"/>
        </w:rPr>
        <w:t>)(</w:t>
      </w:r>
      <w:proofErr w:type="gramEnd"/>
      <w:r w:rsidRPr="00EA4B6A">
        <w:rPr>
          <w:rFonts w:ascii="Arial" w:hAnsi="Arial" w:cs="Arial"/>
          <w:sz w:val="24"/>
          <w:szCs w:val="24"/>
        </w:rPr>
        <w:t xml:space="preserve">e) requires three elements be present: </w:t>
      </w:r>
      <w:r w:rsidR="001D5DEC" w:rsidRPr="00EA4B6A">
        <w:rPr>
          <w:rFonts w:ascii="Arial" w:hAnsi="Arial" w:cs="Arial"/>
          <w:sz w:val="24"/>
          <w:szCs w:val="24"/>
        </w:rPr>
        <w:t xml:space="preserve">(1) the information must be commercial or industrial in nature. (2) The confidentiality must be provided for by law. (3) The confidentiality must be protecting a legitimate economic interest. </w:t>
      </w:r>
    </w:p>
    <w:p w:rsidR="001D5DEC" w:rsidRPr="00EA4B6A" w:rsidRDefault="001D5DEC" w:rsidP="005401F4">
      <w:pPr>
        <w:pStyle w:val="ListBullet"/>
        <w:numPr>
          <w:ilvl w:val="0"/>
          <w:numId w:val="0"/>
        </w:numPr>
        <w:ind w:left="360"/>
        <w:rPr>
          <w:rFonts w:ascii="Arial" w:hAnsi="Arial" w:cs="Arial"/>
          <w:sz w:val="24"/>
          <w:szCs w:val="24"/>
        </w:rPr>
      </w:pPr>
    </w:p>
    <w:p w:rsidR="001D5DEC" w:rsidRPr="00EA4B6A" w:rsidRDefault="001D5DEC" w:rsidP="001D5DEC">
      <w:pPr>
        <w:pStyle w:val="ListBullet"/>
        <w:numPr>
          <w:ilvl w:val="0"/>
          <w:numId w:val="2"/>
        </w:numPr>
        <w:rPr>
          <w:rFonts w:ascii="Arial" w:hAnsi="Arial" w:cs="Arial"/>
          <w:sz w:val="24"/>
          <w:szCs w:val="24"/>
          <w:u w:val="single"/>
        </w:rPr>
      </w:pPr>
      <w:r w:rsidRPr="00EA4B6A">
        <w:rPr>
          <w:rFonts w:ascii="Arial" w:hAnsi="Arial" w:cs="Arial"/>
          <w:sz w:val="24"/>
          <w:szCs w:val="24"/>
        </w:rPr>
        <w:t xml:space="preserve">The information is commercial in nature. It relates to the development of Princes Parade, a project entailing the construction of a new leisure centre and housing development. The redacted information relates specifically to infrastructure and construction costs, and projections of profit and expenses. </w:t>
      </w:r>
    </w:p>
    <w:p w:rsidR="005401F4" w:rsidRPr="00EA4B6A" w:rsidRDefault="001D5DEC" w:rsidP="006941DB">
      <w:pPr>
        <w:pStyle w:val="ListBullet"/>
        <w:numPr>
          <w:ilvl w:val="0"/>
          <w:numId w:val="2"/>
        </w:numPr>
        <w:rPr>
          <w:rFonts w:ascii="Arial" w:hAnsi="Arial" w:cs="Arial"/>
          <w:sz w:val="24"/>
          <w:szCs w:val="24"/>
        </w:rPr>
      </w:pPr>
      <w:r w:rsidRPr="00EA4B6A">
        <w:rPr>
          <w:rFonts w:ascii="Arial" w:hAnsi="Arial" w:cs="Arial"/>
          <w:sz w:val="24"/>
          <w:szCs w:val="24"/>
        </w:rPr>
        <w:t xml:space="preserve">The information is confidential, being neither trivial nor shared in the public domain. The information was provided with an explicit expectation of confidence from both the Council and the involved consultants. </w:t>
      </w:r>
    </w:p>
    <w:p w:rsidR="001D5DEC" w:rsidRPr="00EA4B6A" w:rsidRDefault="001D5DEC" w:rsidP="006941DB">
      <w:pPr>
        <w:pStyle w:val="ListBullet"/>
        <w:numPr>
          <w:ilvl w:val="0"/>
          <w:numId w:val="2"/>
        </w:numPr>
        <w:rPr>
          <w:rFonts w:ascii="Arial" w:hAnsi="Arial" w:cs="Arial"/>
          <w:sz w:val="24"/>
          <w:szCs w:val="24"/>
        </w:rPr>
      </w:pPr>
      <w:r w:rsidRPr="00EA4B6A">
        <w:rPr>
          <w:rFonts w:ascii="Arial" w:hAnsi="Arial" w:cs="Arial"/>
          <w:sz w:val="24"/>
          <w:szCs w:val="24"/>
        </w:rPr>
        <w:t xml:space="preserve">The confidentiality is protecting a legitimate economic interest – this interest is the Council’s. </w:t>
      </w:r>
      <w:r w:rsidR="0001156C" w:rsidRPr="00EA4B6A">
        <w:rPr>
          <w:rFonts w:ascii="Arial" w:hAnsi="Arial" w:cs="Arial"/>
          <w:sz w:val="24"/>
          <w:szCs w:val="24"/>
        </w:rPr>
        <w:t xml:space="preserve">Releasing the redacted information would damage the viability of the project, decreasing profitability to offset costs. The legitimate economic interest is ensuring the development represents best possible value for money to the public purse. </w:t>
      </w:r>
    </w:p>
    <w:p w:rsidR="0001156C" w:rsidRPr="00EA4B6A" w:rsidRDefault="0001156C" w:rsidP="0001156C">
      <w:pPr>
        <w:pStyle w:val="ListBullet"/>
        <w:numPr>
          <w:ilvl w:val="0"/>
          <w:numId w:val="0"/>
        </w:numPr>
        <w:ind w:left="360" w:hanging="360"/>
        <w:rPr>
          <w:rFonts w:ascii="Arial" w:hAnsi="Arial" w:cs="Arial"/>
          <w:sz w:val="24"/>
          <w:szCs w:val="24"/>
        </w:rPr>
      </w:pPr>
    </w:p>
    <w:p w:rsidR="0001156C" w:rsidRPr="00EA4B6A" w:rsidRDefault="0001156C" w:rsidP="0001156C">
      <w:pPr>
        <w:pStyle w:val="ListBullet"/>
        <w:numPr>
          <w:ilvl w:val="0"/>
          <w:numId w:val="0"/>
        </w:numPr>
        <w:ind w:left="720" w:hanging="360"/>
        <w:rPr>
          <w:rFonts w:ascii="Arial" w:hAnsi="Arial" w:cs="Arial"/>
          <w:sz w:val="24"/>
          <w:szCs w:val="24"/>
          <w:u w:val="single"/>
        </w:rPr>
      </w:pPr>
      <w:r w:rsidRPr="00EA4B6A">
        <w:rPr>
          <w:rFonts w:ascii="Arial" w:hAnsi="Arial" w:cs="Arial"/>
          <w:sz w:val="24"/>
          <w:szCs w:val="24"/>
          <w:u w:val="single"/>
        </w:rPr>
        <w:t>The Public Interest Test (PIT):</w:t>
      </w:r>
    </w:p>
    <w:p w:rsidR="0001156C" w:rsidRPr="00EA4B6A" w:rsidRDefault="0001156C" w:rsidP="0001156C">
      <w:pPr>
        <w:pStyle w:val="ListBullet"/>
        <w:numPr>
          <w:ilvl w:val="0"/>
          <w:numId w:val="0"/>
        </w:numPr>
        <w:ind w:left="426" w:hanging="66"/>
        <w:rPr>
          <w:rFonts w:ascii="Arial" w:hAnsi="Arial" w:cs="Arial"/>
          <w:sz w:val="24"/>
          <w:szCs w:val="24"/>
        </w:rPr>
      </w:pPr>
      <w:r w:rsidRPr="00EA4B6A">
        <w:rPr>
          <w:rFonts w:ascii="Arial" w:hAnsi="Arial" w:cs="Arial"/>
          <w:sz w:val="24"/>
          <w:szCs w:val="24"/>
        </w:rPr>
        <w:t xml:space="preserve">The exception is subject to a PIT to establish whether it is within the public interest to disclose the information despite the exception being engaged. The Council has considered the public interest, factoring the following elements: </w:t>
      </w:r>
    </w:p>
    <w:p w:rsidR="0001156C" w:rsidRPr="00EA4B6A" w:rsidRDefault="0001156C" w:rsidP="0001156C">
      <w:pPr>
        <w:pStyle w:val="ListBullet"/>
        <w:numPr>
          <w:ilvl w:val="0"/>
          <w:numId w:val="0"/>
        </w:numPr>
        <w:ind w:left="426" w:hanging="66"/>
        <w:rPr>
          <w:rFonts w:ascii="Arial" w:hAnsi="Arial" w:cs="Arial"/>
          <w:sz w:val="24"/>
          <w:szCs w:val="24"/>
        </w:rPr>
      </w:pPr>
    </w:p>
    <w:tbl>
      <w:tblPr>
        <w:tblStyle w:val="TableGrid"/>
        <w:tblW w:w="0" w:type="auto"/>
        <w:jc w:val="center"/>
        <w:tblLook w:val="04A0" w:firstRow="1" w:lastRow="0" w:firstColumn="1" w:lastColumn="0" w:noHBand="0" w:noVBand="1"/>
      </w:tblPr>
      <w:tblGrid>
        <w:gridCol w:w="8497"/>
        <w:gridCol w:w="8646"/>
      </w:tblGrid>
      <w:tr w:rsidR="0001156C" w:rsidRPr="00EA4B6A" w:rsidTr="00F27E8D">
        <w:trPr>
          <w:jc w:val="center"/>
        </w:trPr>
        <w:tc>
          <w:tcPr>
            <w:tcW w:w="8497" w:type="dxa"/>
          </w:tcPr>
          <w:p w:rsidR="0001156C" w:rsidRPr="00EA4B6A" w:rsidRDefault="0001156C" w:rsidP="0001156C">
            <w:pPr>
              <w:pStyle w:val="ListBullet"/>
              <w:numPr>
                <w:ilvl w:val="0"/>
                <w:numId w:val="0"/>
              </w:numPr>
              <w:rPr>
                <w:rFonts w:ascii="Arial" w:hAnsi="Arial" w:cs="Arial"/>
                <w:sz w:val="24"/>
                <w:szCs w:val="24"/>
              </w:rPr>
            </w:pPr>
            <w:r w:rsidRPr="00EA4B6A">
              <w:rPr>
                <w:rFonts w:ascii="Arial" w:hAnsi="Arial" w:cs="Arial"/>
                <w:b/>
                <w:bCs/>
                <w:sz w:val="24"/>
                <w:szCs w:val="24"/>
              </w:rPr>
              <w:t>Arguments in favour of maintaining the exemption</w:t>
            </w:r>
          </w:p>
        </w:tc>
        <w:tc>
          <w:tcPr>
            <w:tcW w:w="8646" w:type="dxa"/>
          </w:tcPr>
          <w:p w:rsidR="0001156C" w:rsidRPr="00EA4B6A" w:rsidRDefault="0001156C" w:rsidP="0001156C">
            <w:pPr>
              <w:rPr>
                <w:rFonts w:ascii="Arial" w:hAnsi="Arial" w:cs="Arial"/>
                <w:sz w:val="24"/>
                <w:szCs w:val="24"/>
              </w:rPr>
            </w:pPr>
            <w:r w:rsidRPr="00EA4B6A">
              <w:rPr>
                <w:rFonts w:ascii="Arial" w:hAnsi="Arial" w:cs="Arial"/>
                <w:b/>
                <w:bCs/>
                <w:sz w:val="24"/>
                <w:szCs w:val="24"/>
              </w:rPr>
              <w:t>Arguments in favour of disclosure</w:t>
            </w:r>
          </w:p>
        </w:tc>
      </w:tr>
      <w:tr w:rsidR="0001156C" w:rsidRPr="00EA4B6A" w:rsidTr="00F27E8D">
        <w:trPr>
          <w:jc w:val="center"/>
        </w:trPr>
        <w:tc>
          <w:tcPr>
            <w:tcW w:w="8497" w:type="dxa"/>
          </w:tcPr>
          <w:p w:rsidR="0001156C" w:rsidRPr="00EA4B6A" w:rsidRDefault="00F425F1" w:rsidP="0001156C">
            <w:pPr>
              <w:pStyle w:val="ListBullet"/>
              <w:numPr>
                <w:ilvl w:val="0"/>
                <w:numId w:val="0"/>
              </w:numPr>
              <w:rPr>
                <w:rFonts w:ascii="Arial" w:hAnsi="Arial" w:cs="Arial"/>
                <w:sz w:val="24"/>
                <w:szCs w:val="24"/>
              </w:rPr>
            </w:pPr>
            <w:r w:rsidRPr="00EA4B6A">
              <w:rPr>
                <w:rFonts w:ascii="Arial" w:hAnsi="Arial" w:cs="Arial"/>
                <w:sz w:val="24"/>
                <w:szCs w:val="24"/>
              </w:rPr>
              <w:t xml:space="preserve">There is a strong public interest in extracting the best possible value for money from the Phase 1 and 2 competitive tendering process. These phases </w:t>
            </w:r>
            <w:r w:rsidR="0055297C" w:rsidRPr="00EA4B6A">
              <w:rPr>
                <w:rFonts w:ascii="Arial" w:hAnsi="Arial" w:cs="Arial"/>
                <w:sz w:val="24"/>
                <w:szCs w:val="24"/>
              </w:rPr>
              <w:t xml:space="preserve">will </w:t>
            </w:r>
            <w:r w:rsidRPr="00EA4B6A">
              <w:rPr>
                <w:rFonts w:ascii="Arial" w:hAnsi="Arial" w:cs="Arial"/>
                <w:sz w:val="24"/>
                <w:szCs w:val="24"/>
              </w:rPr>
              <w:t xml:space="preserve">include the construction of the leisure centre and associated infrastructure / remediation. </w:t>
            </w:r>
            <w:r w:rsidR="0055297C" w:rsidRPr="00EA4B6A">
              <w:rPr>
                <w:rFonts w:ascii="Arial" w:hAnsi="Arial" w:cs="Arial"/>
                <w:sz w:val="24"/>
                <w:szCs w:val="24"/>
              </w:rPr>
              <w:t xml:space="preserve">Releasing the Council’s own cost estimates (including rates charged, overheads, profits, fees and risk allowance), would allow tenderers to anticipate the Council’s bargaining position. This would serve to make the tendering process less competitive, inflating the overall project cost. This would directly undermine the public interest in providing the best possible value to the public purse. </w:t>
            </w:r>
          </w:p>
        </w:tc>
        <w:tc>
          <w:tcPr>
            <w:tcW w:w="8646" w:type="dxa"/>
          </w:tcPr>
          <w:p w:rsidR="0001156C" w:rsidRPr="00EA4B6A" w:rsidRDefault="00904818" w:rsidP="0001156C">
            <w:pPr>
              <w:rPr>
                <w:rFonts w:ascii="Arial" w:hAnsi="Arial" w:cs="Arial"/>
                <w:sz w:val="24"/>
                <w:szCs w:val="24"/>
              </w:rPr>
            </w:pPr>
            <w:r w:rsidRPr="00EA4B6A">
              <w:rPr>
                <w:rFonts w:ascii="Arial" w:hAnsi="Arial" w:cs="Arial"/>
                <w:sz w:val="24"/>
                <w:szCs w:val="24"/>
              </w:rPr>
              <w:t>There is always some public interest in disclosure to promote transparency and accountability of public authorities, greater public awareness and understanding of environmental matters, a free exchange of views, and more effective public participation in environmental decision making, all of which ultimately contribute to a better environment.</w:t>
            </w:r>
          </w:p>
        </w:tc>
      </w:tr>
      <w:tr w:rsidR="0055297C" w:rsidRPr="00EA4B6A" w:rsidTr="00F27E8D">
        <w:trPr>
          <w:jc w:val="center"/>
        </w:trPr>
        <w:tc>
          <w:tcPr>
            <w:tcW w:w="8497" w:type="dxa"/>
          </w:tcPr>
          <w:p w:rsidR="0055297C" w:rsidRPr="00EA4B6A" w:rsidRDefault="003106B6" w:rsidP="0055297C">
            <w:pPr>
              <w:autoSpaceDE w:val="0"/>
              <w:autoSpaceDN w:val="0"/>
              <w:adjustRightInd w:val="0"/>
              <w:rPr>
                <w:rFonts w:ascii="Arial" w:hAnsi="Arial" w:cs="Arial"/>
                <w:color w:val="000000"/>
                <w:sz w:val="24"/>
                <w:szCs w:val="24"/>
                <w:lang w:val="en" w:eastAsia="en-GB"/>
              </w:rPr>
            </w:pPr>
            <w:r w:rsidRPr="00EA4B6A">
              <w:rPr>
                <w:rFonts w:ascii="Arial" w:hAnsi="Arial" w:cs="Arial"/>
                <w:sz w:val="24"/>
                <w:szCs w:val="24"/>
              </w:rPr>
              <w:t>Disclosure of the council’s valuation for the residential / commercial land / Hythe Swimming Pool Site would undermine its ability to achieve best value through a competitive process of disposal as it would identify the Council’s own expectations of acceptable value.</w:t>
            </w:r>
          </w:p>
        </w:tc>
        <w:tc>
          <w:tcPr>
            <w:tcW w:w="8646" w:type="dxa"/>
          </w:tcPr>
          <w:p w:rsidR="0055297C" w:rsidRPr="00EA4B6A" w:rsidRDefault="003106B6" w:rsidP="003106B6">
            <w:pPr>
              <w:rPr>
                <w:rFonts w:ascii="Arial" w:hAnsi="Arial" w:cs="Arial"/>
                <w:sz w:val="24"/>
                <w:szCs w:val="24"/>
              </w:rPr>
            </w:pPr>
            <w:r w:rsidRPr="00EA4B6A">
              <w:rPr>
                <w:rFonts w:ascii="Arial" w:hAnsi="Arial" w:cs="Arial"/>
                <w:color w:val="000000"/>
                <w:sz w:val="24"/>
                <w:szCs w:val="24"/>
                <w:lang w:val="en" w:eastAsia="en-GB"/>
              </w:rPr>
              <w:t>There is a substantial public interest in release a</w:t>
            </w:r>
            <w:r w:rsidR="0055297C" w:rsidRPr="00EA4B6A">
              <w:rPr>
                <w:rFonts w:ascii="Arial" w:hAnsi="Arial" w:cs="Arial"/>
                <w:color w:val="000000"/>
                <w:sz w:val="24"/>
                <w:szCs w:val="24"/>
                <w:lang w:val="en" w:eastAsia="en-GB"/>
              </w:rPr>
              <w:t xml:space="preserve">s the Council is applying to itself </w:t>
            </w:r>
            <w:r w:rsidRPr="00EA4B6A">
              <w:rPr>
                <w:rFonts w:ascii="Arial" w:hAnsi="Arial" w:cs="Arial"/>
                <w:color w:val="000000"/>
                <w:sz w:val="24"/>
                <w:szCs w:val="24"/>
                <w:lang w:val="en" w:eastAsia="en-GB"/>
              </w:rPr>
              <w:t>as the local planning authority. T</w:t>
            </w:r>
            <w:r w:rsidR="0055297C" w:rsidRPr="00EA4B6A">
              <w:rPr>
                <w:rFonts w:ascii="Arial" w:hAnsi="Arial" w:cs="Arial"/>
                <w:color w:val="000000"/>
                <w:sz w:val="24"/>
                <w:szCs w:val="24"/>
                <w:lang w:val="en" w:eastAsia="en-GB"/>
              </w:rPr>
              <w:t xml:space="preserve">his </w:t>
            </w:r>
            <w:r w:rsidRPr="00EA4B6A">
              <w:rPr>
                <w:rFonts w:ascii="Arial" w:hAnsi="Arial" w:cs="Arial"/>
                <w:color w:val="000000"/>
                <w:sz w:val="24"/>
                <w:szCs w:val="24"/>
                <w:lang w:val="en" w:eastAsia="en-GB"/>
              </w:rPr>
              <w:t>interest in informed engagement in</w:t>
            </w:r>
            <w:r w:rsidR="0055297C" w:rsidRPr="00EA4B6A">
              <w:rPr>
                <w:rFonts w:ascii="Arial" w:hAnsi="Arial" w:cs="Arial"/>
                <w:color w:val="000000"/>
                <w:sz w:val="24"/>
                <w:szCs w:val="24"/>
                <w:lang w:val="en" w:eastAsia="en-GB"/>
              </w:rPr>
              <w:t xml:space="preserve"> the planning process </w:t>
            </w:r>
            <w:r w:rsidRPr="00EA4B6A">
              <w:rPr>
                <w:rFonts w:ascii="Arial" w:hAnsi="Arial" w:cs="Arial"/>
                <w:color w:val="000000"/>
                <w:sz w:val="24"/>
                <w:szCs w:val="24"/>
                <w:lang w:val="en" w:eastAsia="en-GB"/>
              </w:rPr>
              <w:t>is particularly compounded by the project’s controversy in some localities. Such circumstances require</w:t>
            </w:r>
            <w:r w:rsidR="0055297C" w:rsidRPr="00EA4B6A">
              <w:rPr>
                <w:rFonts w:ascii="Arial" w:hAnsi="Arial" w:cs="Arial"/>
                <w:color w:val="000000"/>
                <w:sz w:val="24"/>
                <w:szCs w:val="24"/>
                <w:lang w:val="en" w:eastAsia="en-GB"/>
              </w:rPr>
              <w:t xml:space="preserve"> ‘particular scrupulousness’ on behalf of the Council</w:t>
            </w:r>
            <w:r w:rsidRPr="00EA4B6A">
              <w:rPr>
                <w:rFonts w:ascii="Arial" w:hAnsi="Arial" w:cs="Arial"/>
                <w:color w:val="000000"/>
                <w:sz w:val="24"/>
                <w:szCs w:val="24"/>
                <w:lang w:val="en" w:eastAsia="en-GB"/>
              </w:rPr>
              <w:t xml:space="preserve"> to avoid the perception of a conflict of interest</w:t>
            </w:r>
            <w:r w:rsidR="0055297C" w:rsidRPr="00EA4B6A">
              <w:rPr>
                <w:rFonts w:ascii="Arial" w:hAnsi="Arial" w:cs="Arial"/>
                <w:color w:val="000000"/>
                <w:sz w:val="24"/>
                <w:szCs w:val="24"/>
                <w:lang w:val="en" w:eastAsia="en-GB"/>
              </w:rPr>
              <w:t xml:space="preserve">. </w:t>
            </w:r>
          </w:p>
        </w:tc>
      </w:tr>
      <w:tr w:rsidR="0055297C" w:rsidRPr="00EA4B6A" w:rsidTr="00F27E8D">
        <w:trPr>
          <w:jc w:val="center"/>
        </w:trPr>
        <w:tc>
          <w:tcPr>
            <w:tcW w:w="8497" w:type="dxa"/>
          </w:tcPr>
          <w:p w:rsidR="0055297C" w:rsidRPr="00EA4B6A" w:rsidRDefault="003106B6" w:rsidP="003106B6">
            <w:pPr>
              <w:jc w:val="both"/>
              <w:rPr>
                <w:rFonts w:ascii="Arial" w:hAnsi="Arial" w:cs="Arial"/>
                <w:sz w:val="24"/>
                <w:szCs w:val="24"/>
              </w:rPr>
            </w:pPr>
            <w:r w:rsidRPr="00EA4B6A">
              <w:rPr>
                <w:rFonts w:ascii="Arial" w:hAnsi="Arial" w:cs="Arial"/>
                <w:color w:val="000000"/>
                <w:sz w:val="24"/>
                <w:szCs w:val="24"/>
                <w:lang w:val="en" w:eastAsia="en-GB"/>
              </w:rPr>
              <w:t xml:space="preserve">The costs incurred by the project will be off-set by the income arising from the sale of residential / commercial land, including the site of the existing pool.  The final cost of the project to the Council will therefore depend on the costs and income.  The council will seek to drive down its costs as much as possible and to maximize income.  Failure to do so (as detailed above) would </w:t>
            </w:r>
            <w:r w:rsidRPr="00EA4B6A">
              <w:rPr>
                <w:rFonts w:ascii="Arial" w:hAnsi="Arial" w:cs="Arial"/>
                <w:sz w:val="24"/>
                <w:szCs w:val="24"/>
              </w:rPr>
              <w:t>reduce the level of funding available for the range of public benefits associated with the scheme including the leisure centre, a substantial new public park, an extended and improved promenade and both market and affordable housing.</w:t>
            </w:r>
          </w:p>
        </w:tc>
        <w:tc>
          <w:tcPr>
            <w:tcW w:w="8646" w:type="dxa"/>
          </w:tcPr>
          <w:p w:rsidR="0055297C" w:rsidRPr="00EA4B6A" w:rsidRDefault="0055297C" w:rsidP="0055297C">
            <w:pPr>
              <w:rPr>
                <w:rFonts w:ascii="Arial" w:hAnsi="Arial" w:cs="Arial"/>
                <w:sz w:val="24"/>
                <w:szCs w:val="24"/>
              </w:rPr>
            </w:pPr>
            <w:r w:rsidRPr="00EA4B6A">
              <w:rPr>
                <w:rFonts w:ascii="Arial" w:hAnsi="Arial" w:cs="Arial"/>
                <w:color w:val="000000"/>
                <w:sz w:val="24"/>
                <w:szCs w:val="24"/>
                <w:lang w:val="en" w:eastAsia="en-GB"/>
              </w:rPr>
              <w:t>The potential costs of the proposals are large and residents are interested in how and on what basis the council will spend public money.</w:t>
            </w:r>
          </w:p>
        </w:tc>
      </w:tr>
      <w:tr w:rsidR="0055297C" w:rsidRPr="00EA4B6A" w:rsidTr="00F27E8D">
        <w:trPr>
          <w:jc w:val="center"/>
        </w:trPr>
        <w:tc>
          <w:tcPr>
            <w:tcW w:w="8497" w:type="dxa"/>
          </w:tcPr>
          <w:p w:rsidR="0055297C" w:rsidRPr="00EA4B6A" w:rsidRDefault="0055297C" w:rsidP="003106B6">
            <w:pPr>
              <w:jc w:val="both"/>
              <w:rPr>
                <w:rFonts w:ascii="Arial" w:hAnsi="Arial" w:cs="Arial"/>
                <w:sz w:val="24"/>
                <w:szCs w:val="24"/>
              </w:rPr>
            </w:pPr>
            <w:r w:rsidRPr="00EA4B6A">
              <w:rPr>
                <w:rFonts w:ascii="Arial" w:hAnsi="Arial" w:cs="Arial"/>
                <w:sz w:val="24"/>
                <w:szCs w:val="24"/>
              </w:rPr>
              <w:t xml:space="preserve">Whilst the release of an un-redacted versions of the cost appraisals throughout the correspondence would also clarify the comparative viability of the </w:t>
            </w:r>
            <w:proofErr w:type="spellStart"/>
            <w:r w:rsidRPr="00EA4B6A">
              <w:rPr>
                <w:rFonts w:ascii="Arial" w:hAnsi="Arial" w:cs="Arial"/>
                <w:sz w:val="24"/>
                <w:szCs w:val="24"/>
              </w:rPr>
              <w:t>Nickolls</w:t>
            </w:r>
            <w:proofErr w:type="spellEnd"/>
            <w:r w:rsidRPr="00EA4B6A">
              <w:rPr>
                <w:rFonts w:ascii="Arial" w:hAnsi="Arial" w:cs="Arial"/>
                <w:sz w:val="24"/>
                <w:szCs w:val="24"/>
              </w:rPr>
              <w:t xml:space="preserve"> Quarry and Princes Parade options,</w:t>
            </w:r>
            <w:r w:rsidR="003106B6" w:rsidRPr="00EA4B6A">
              <w:rPr>
                <w:rFonts w:ascii="Arial" w:hAnsi="Arial" w:cs="Arial"/>
                <w:sz w:val="24"/>
                <w:szCs w:val="24"/>
              </w:rPr>
              <w:t xml:space="preserve"> and various different project configurations,</w:t>
            </w:r>
            <w:r w:rsidRPr="00EA4B6A">
              <w:rPr>
                <w:rFonts w:ascii="Arial" w:hAnsi="Arial" w:cs="Arial"/>
                <w:sz w:val="24"/>
                <w:szCs w:val="24"/>
              </w:rPr>
              <w:t xml:space="preserve"> it would also release commercially sensitive information that would have a net negative impact on the viability of the project overall.</w:t>
            </w:r>
          </w:p>
        </w:tc>
        <w:tc>
          <w:tcPr>
            <w:tcW w:w="8646" w:type="dxa"/>
          </w:tcPr>
          <w:p w:rsidR="0055297C" w:rsidRPr="00EA4B6A" w:rsidRDefault="0055297C" w:rsidP="0055297C">
            <w:pPr>
              <w:rPr>
                <w:rFonts w:ascii="Arial" w:hAnsi="Arial" w:cs="Arial"/>
                <w:sz w:val="24"/>
                <w:szCs w:val="24"/>
              </w:rPr>
            </w:pPr>
          </w:p>
        </w:tc>
      </w:tr>
      <w:tr w:rsidR="0055297C" w:rsidRPr="00EA4B6A" w:rsidTr="00F27E8D">
        <w:trPr>
          <w:jc w:val="center"/>
        </w:trPr>
        <w:tc>
          <w:tcPr>
            <w:tcW w:w="8497" w:type="dxa"/>
          </w:tcPr>
          <w:p w:rsidR="0055297C" w:rsidRPr="00EA4B6A" w:rsidRDefault="0055297C" w:rsidP="0055297C">
            <w:pPr>
              <w:jc w:val="both"/>
              <w:rPr>
                <w:rFonts w:ascii="Arial" w:hAnsi="Arial" w:cs="Arial"/>
                <w:sz w:val="24"/>
                <w:szCs w:val="24"/>
              </w:rPr>
            </w:pPr>
            <w:r w:rsidRPr="00EA4B6A">
              <w:rPr>
                <w:rFonts w:ascii="Arial" w:hAnsi="Arial" w:cs="Arial"/>
                <w:sz w:val="24"/>
                <w:szCs w:val="24"/>
              </w:rPr>
              <w:t>There is a slight public interest in the general preservation of the principle of commercial confidentiality. If the Council is seen to release legitimately confidential information that will undermine major projects, it could serve to endanger future tendering efforts by driving away potential partner organisations.</w:t>
            </w:r>
          </w:p>
        </w:tc>
        <w:tc>
          <w:tcPr>
            <w:tcW w:w="8646" w:type="dxa"/>
          </w:tcPr>
          <w:p w:rsidR="0055297C" w:rsidRPr="00EA4B6A" w:rsidRDefault="0055297C" w:rsidP="0055297C">
            <w:pPr>
              <w:rPr>
                <w:rFonts w:ascii="Arial" w:hAnsi="Arial" w:cs="Arial"/>
                <w:color w:val="000000"/>
                <w:sz w:val="24"/>
                <w:szCs w:val="24"/>
                <w:lang w:val="en" w:eastAsia="en-GB"/>
              </w:rPr>
            </w:pPr>
          </w:p>
        </w:tc>
      </w:tr>
    </w:tbl>
    <w:p w:rsidR="0001156C" w:rsidRPr="00EA4B6A" w:rsidRDefault="0001156C" w:rsidP="0001156C">
      <w:pPr>
        <w:pStyle w:val="ListBullet"/>
        <w:numPr>
          <w:ilvl w:val="0"/>
          <w:numId w:val="0"/>
        </w:numPr>
        <w:ind w:left="426" w:hanging="66"/>
        <w:rPr>
          <w:rFonts w:ascii="Arial" w:hAnsi="Arial" w:cs="Arial"/>
          <w:sz w:val="24"/>
          <w:szCs w:val="24"/>
        </w:rPr>
      </w:pPr>
    </w:p>
    <w:p w:rsidR="002C79BD" w:rsidRPr="00EA4B6A" w:rsidRDefault="002C79BD" w:rsidP="0001156C">
      <w:pPr>
        <w:pStyle w:val="ListBullet"/>
        <w:numPr>
          <w:ilvl w:val="0"/>
          <w:numId w:val="0"/>
        </w:numPr>
        <w:ind w:left="426" w:hanging="66"/>
        <w:rPr>
          <w:rFonts w:ascii="Arial" w:hAnsi="Arial" w:cs="Arial"/>
          <w:b/>
          <w:sz w:val="24"/>
          <w:szCs w:val="24"/>
          <w:u w:val="single"/>
        </w:rPr>
      </w:pPr>
      <w:r w:rsidRPr="00EA4B6A">
        <w:rPr>
          <w:rFonts w:ascii="Arial" w:hAnsi="Arial" w:cs="Arial"/>
          <w:sz w:val="24"/>
          <w:szCs w:val="24"/>
          <w:u w:val="single"/>
        </w:rPr>
        <w:t>The balance of Public Interest:</w:t>
      </w:r>
    </w:p>
    <w:p w:rsidR="002C79BD" w:rsidRPr="00EA4B6A" w:rsidRDefault="002C79BD" w:rsidP="00F27E8D">
      <w:pPr>
        <w:pStyle w:val="ListBullet"/>
        <w:numPr>
          <w:ilvl w:val="0"/>
          <w:numId w:val="0"/>
        </w:numPr>
        <w:ind w:left="426"/>
        <w:rPr>
          <w:rFonts w:ascii="Arial" w:hAnsi="Arial" w:cs="Arial"/>
          <w:sz w:val="24"/>
          <w:szCs w:val="24"/>
        </w:rPr>
      </w:pPr>
      <w:r w:rsidRPr="00EA4B6A">
        <w:rPr>
          <w:rFonts w:ascii="Arial" w:hAnsi="Arial" w:cs="Arial"/>
          <w:sz w:val="24"/>
          <w:szCs w:val="24"/>
        </w:rPr>
        <w:t xml:space="preserve">In considering the above factors, </w:t>
      </w:r>
      <w:r w:rsidR="00904818" w:rsidRPr="00EA4B6A">
        <w:rPr>
          <w:rFonts w:ascii="Arial" w:hAnsi="Arial" w:cs="Arial"/>
          <w:sz w:val="24"/>
          <w:szCs w:val="24"/>
        </w:rPr>
        <w:t xml:space="preserve">the Council has </w:t>
      </w:r>
      <w:r w:rsidR="00F27E8D" w:rsidRPr="00EA4B6A">
        <w:rPr>
          <w:rFonts w:ascii="Arial" w:hAnsi="Arial" w:cs="Arial"/>
          <w:sz w:val="24"/>
          <w:szCs w:val="24"/>
        </w:rPr>
        <w:t xml:space="preserve">had reference to </w:t>
      </w:r>
      <w:r w:rsidR="00904818" w:rsidRPr="00EA4B6A">
        <w:rPr>
          <w:rFonts w:ascii="Arial" w:hAnsi="Arial" w:cs="Arial"/>
          <w:sz w:val="24"/>
          <w:szCs w:val="24"/>
        </w:rPr>
        <w:t xml:space="preserve">the </w:t>
      </w:r>
      <w:r w:rsidR="00F27E8D" w:rsidRPr="00EA4B6A">
        <w:rPr>
          <w:rFonts w:ascii="Arial" w:hAnsi="Arial" w:cs="Arial"/>
          <w:sz w:val="24"/>
          <w:szCs w:val="24"/>
        </w:rPr>
        <w:t xml:space="preserve">fact that the </w:t>
      </w:r>
      <w:r w:rsidR="00904818" w:rsidRPr="00EA4B6A">
        <w:rPr>
          <w:rFonts w:ascii="Arial" w:hAnsi="Arial" w:cs="Arial"/>
          <w:sz w:val="24"/>
          <w:szCs w:val="24"/>
        </w:rPr>
        <w:t>redacted figures relate to a ‘live’ matter</w:t>
      </w:r>
      <w:r w:rsidR="003106B6" w:rsidRPr="00EA4B6A">
        <w:rPr>
          <w:rFonts w:ascii="Arial" w:hAnsi="Arial" w:cs="Arial"/>
          <w:sz w:val="24"/>
          <w:szCs w:val="24"/>
        </w:rPr>
        <w:t>, with negotiations for procurement being a relevant concern should the scheme pass planning approval</w:t>
      </w:r>
      <w:r w:rsidR="00904818" w:rsidRPr="00EA4B6A">
        <w:rPr>
          <w:rFonts w:ascii="Arial" w:hAnsi="Arial" w:cs="Arial"/>
          <w:sz w:val="24"/>
          <w:szCs w:val="24"/>
        </w:rPr>
        <w:t xml:space="preserve">. </w:t>
      </w:r>
      <w:r w:rsidR="003106B6" w:rsidRPr="00EA4B6A">
        <w:rPr>
          <w:rFonts w:ascii="Arial" w:hAnsi="Arial" w:cs="Arial"/>
          <w:sz w:val="24"/>
          <w:szCs w:val="24"/>
        </w:rPr>
        <w:t xml:space="preserve">It is considered that the potential for financial prejudice from release is tangible, real and more likely to occur than not. </w:t>
      </w:r>
      <w:r w:rsidR="00F27E8D" w:rsidRPr="00EA4B6A">
        <w:rPr>
          <w:rFonts w:ascii="Arial" w:hAnsi="Arial" w:cs="Arial"/>
          <w:sz w:val="24"/>
          <w:szCs w:val="24"/>
        </w:rPr>
        <w:t xml:space="preserve">Information relating to financial estimates is likely to continue to pose a risk of prejudicing a legitimate economic interest until such as a time as the phase 1 and 2 procurement exercises have been concluded. It is considered that in this instance, the interest in withholding the information slightly outweighs the interest in disclosing the information. </w:t>
      </w:r>
    </w:p>
    <w:p w:rsidR="001D5DEC" w:rsidRPr="00EA4B6A" w:rsidRDefault="001D5DEC" w:rsidP="00F27E8D">
      <w:pPr>
        <w:pStyle w:val="ListBullet"/>
        <w:numPr>
          <w:ilvl w:val="0"/>
          <w:numId w:val="0"/>
        </w:numPr>
        <w:rPr>
          <w:rFonts w:ascii="Arial" w:hAnsi="Arial" w:cs="Arial"/>
          <w:sz w:val="24"/>
          <w:szCs w:val="24"/>
        </w:rPr>
      </w:pPr>
    </w:p>
    <w:p w:rsidR="00F27E8D" w:rsidRPr="00EA4B6A" w:rsidRDefault="00F27E8D" w:rsidP="00F27E8D">
      <w:pPr>
        <w:pStyle w:val="ListBullet"/>
        <w:rPr>
          <w:rFonts w:ascii="Arial" w:hAnsi="Arial" w:cs="Arial"/>
          <w:sz w:val="24"/>
          <w:szCs w:val="24"/>
        </w:rPr>
      </w:pPr>
      <w:r w:rsidRPr="00EA4B6A">
        <w:rPr>
          <w:rFonts w:ascii="Arial" w:hAnsi="Arial" w:cs="Arial"/>
          <w:b/>
          <w:sz w:val="24"/>
          <w:szCs w:val="24"/>
        </w:rPr>
        <w:t>Regulation 13: third party personal data</w:t>
      </w:r>
    </w:p>
    <w:p w:rsidR="00F27E8D" w:rsidRPr="00EA4B6A" w:rsidRDefault="00F27E8D" w:rsidP="00F27E8D">
      <w:pPr>
        <w:pStyle w:val="ListBullet"/>
        <w:numPr>
          <w:ilvl w:val="0"/>
          <w:numId w:val="0"/>
        </w:numPr>
        <w:ind w:left="360" w:hanging="360"/>
        <w:rPr>
          <w:rFonts w:ascii="Arial" w:hAnsi="Arial" w:cs="Arial"/>
          <w:b/>
          <w:sz w:val="24"/>
          <w:szCs w:val="24"/>
        </w:rPr>
      </w:pPr>
    </w:p>
    <w:p w:rsidR="00F27E8D" w:rsidRPr="00EA4B6A" w:rsidRDefault="00F27E8D" w:rsidP="00F27E8D">
      <w:pPr>
        <w:pStyle w:val="ListBullet"/>
        <w:numPr>
          <w:ilvl w:val="0"/>
          <w:numId w:val="0"/>
        </w:numPr>
        <w:ind w:left="720" w:hanging="360"/>
        <w:rPr>
          <w:rFonts w:ascii="Arial" w:hAnsi="Arial" w:cs="Arial"/>
          <w:sz w:val="24"/>
          <w:szCs w:val="24"/>
          <w:u w:val="single"/>
        </w:rPr>
      </w:pPr>
      <w:r w:rsidRPr="00EA4B6A">
        <w:rPr>
          <w:rFonts w:ascii="Arial" w:hAnsi="Arial" w:cs="Arial"/>
          <w:sz w:val="24"/>
          <w:szCs w:val="24"/>
          <w:u w:val="single"/>
        </w:rPr>
        <w:t>Description of information:</w:t>
      </w:r>
    </w:p>
    <w:p w:rsidR="00F27E8D" w:rsidRPr="00EA4B6A" w:rsidRDefault="003D4AB5" w:rsidP="00F27E8D">
      <w:pPr>
        <w:pStyle w:val="ListBullet"/>
        <w:numPr>
          <w:ilvl w:val="0"/>
          <w:numId w:val="0"/>
        </w:numPr>
        <w:ind w:left="720" w:hanging="360"/>
        <w:rPr>
          <w:rFonts w:ascii="Arial" w:hAnsi="Arial" w:cs="Arial"/>
          <w:sz w:val="24"/>
          <w:szCs w:val="24"/>
        </w:rPr>
      </w:pPr>
      <w:r w:rsidRPr="00EA4B6A">
        <w:rPr>
          <w:rFonts w:ascii="Arial" w:hAnsi="Arial" w:cs="Arial"/>
          <w:sz w:val="24"/>
          <w:szCs w:val="24"/>
        </w:rPr>
        <w:t xml:space="preserve">Identifying data relating to living individuals has been removed from the document. This comprises of names, contact numbers and email addresses. </w:t>
      </w:r>
    </w:p>
    <w:p w:rsidR="003D4AB5" w:rsidRPr="00EA4B6A" w:rsidRDefault="003D4AB5" w:rsidP="00F27E8D">
      <w:pPr>
        <w:pStyle w:val="ListBullet"/>
        <w:numPr>
          <w:ilvl w:val="0"/>
          <w:numId w:val="0"/>
        </w:numPr>
        <w:ind w:left="720" w:hanging="360"/>
        <w:rPr>
          <w:rFonts w:ascii="Arial" w:hAnsi="Arial" w:cs="Arial"/>
          <w:sz w:val="24"/>
          <w:szCs w:val="24"/>
        </w:rPr>
      </w:pPr>
    </w:p>
    <w:p w:rsidR="003D4AB5" w:rsidRPr="00EA4B6A" w:rsidRDefault="003D4AB5" w:rsidP="00F27E8D">
      <w:pPr>
        <w:pStyle w:val="ListBullet"/>
        <w:numPr>
          <w:ilvl w:val="0"/>
          <w:numId w:val="0"/>
        </w:numPr>
        <w:ind w:left="720" w:hanging="360"/>
        <w:rPr>
          <w:rFonts w:ascii="Arial" w:hAnsi="Arial" w:cs="Arial"/>
          <w:sz w:val="24"/>
          <w:szCs w:val="24"/>
          <w:u w:val="single"/>
        </w:rPr>
      </w:pPr>
      <w:r w:rsidRPr="00EA4B6A">
        <w:rPr>
          <w:rFonts w:ascii="Arial" w:hAnsi="Arial" w:cs="Arial"/>
          <w:sz w:val="24"/>
          <w:szCs w:val="24"/>
          <w:u w:val="single"/>
        </w:rPr>
        <w:t>Does the information qualify the exception?</w:t>
      </w:r>
    </w:p>
    <w:p w:rsidR="003D4AB5" w:rsidRPr="00EA4B6A" w:rsidRDefault="003D4AB5" w:rsidP="003D4AB5">
      <w:pPr>
        <w:pStyle w:val="ListBullet"/>
        <w:numPr>
          <w:ilvl w:val="0"/>
          <w:numId w:val="0"/>
        </w:numPr>
        <w:ind w:left="426"/>
        <w:rPr>
          <w:rFonts w:ascii="Arial" w:hAnsi="Arial" w:cs="Arial"/>
          <w:sz w:val="24"/>
          <w:szCs w:val="24"/>
        </w:rPr>
      </w:pPr>
      <w:r w:rsidRPr="00EA4B6A">
        <w:rPr>
          <w:rFonts w:ascii="Arial" w:hAnsi="Arial" w:cs="Arial"/>
          <w:sz w:val="24"/>
          <w:szCs w:val="24"/>
        </w:rPr>
        <w:t xml:space="preserve">Engaging Regulation 13 requires several elements be considered: (1) </w:t>
      </w:r>
      <w:proofErr w:type="gramStart"/>
      <w:r w:rsidRPr="00EA4B6A">
        <w:rPr>
          <w:rFonts w:ascii="Arial" w:hAnsi="Arial" w:cs="Arial"/>
          <w:sz w:val="24"/>
          <w:szCs w:val="24"/>
        </w:rPr>
        <w:t>Is</w:t>
      </w:r>
      <w:proofErr w:type="gramEnd"/>
      <w:r w:rsidRPr="00EA4B6A">
        <w:rPr>
          <w:rFonts w:ascii="Arial" w:hAnsi="Arial" w:cs="Arial"/>
          <w:sz w:val="24"/>
          <w:szCs w:val="24"/>
        </w:rPr>
        <w:t xml:space="preserve"> the information personal data? (2) Would disclosure contravene a Data Protection principle? (3) </w:t>
      </w:r>
      <w:r w:rsidR="007C2491" w:rsidRPr="00EA4B6A">
        <w:rPr>
          <w:rFonts w:ascii="Arial" w:hAnsi="Arial" w:cs="Arial"/>
          <w:sz w:val="24"/>
          <w:szCs w:val="24"/>
        </w:rPr>
        <w:t>Balancing the rights of the subject against the legitimate interest in disclosure.</w:t>
      </w:r>
      <w:r w:rsidRPr="00EA4B6A">
        <w:rPr>
          <w:rFonts w:ascii="Arial" w:hAnsi="Arial" w:cs="Arial"/>
          <w:sz w:val="24"/>
          <w:szCs w:val="24"/>
        </w:rPr>
        <w:t xml:space="preserve"> </w:t>
      </w:r>
    </w:p>
    <w:p w:rsidR="003D4AB5" w:rsidRPr="00EA4B6A" w:rsidRDefault="003D4AB5" w:rsidP="003D4AB5">
      <w:pPr>
        <w:pStyle w:val="ListBullet"/>
        <w:numPr>
          <w:ilvl w:val="0"/>
          <w:numId w:val="0"/>
        </w:numPr>
        <w:ind w:left="426"/>
        <w:rPr>
          <w:rFonts w:ascii="Arial" w:hAnsi="Arial" w:cs="Arial"/>
          <w:sz w:val="24"/>
          <w:szCs w:val="24"/>
        </w:rPr>
      </w:pPr>
    </w:p>
    <w:p w:rsidR="003D4AB5" w:rsidRPr="00EA4B6A" w:rsidRDefault="003D4AB5" w:rsidP="003D4AB5">
      <w:pPr>
        <w:pStyle w:val="ListBullet"/>
        <w:numPr>
          <w:ilvl w:val="0"/>
          <w:numId w:val="5"/>
        </w:numPr>
        <w:rPr>
          <w:rFonts w:ascii="Arial" w:hAnsi="Arial" w:cs="Arial"/>
          <w:sz w:val="24"/>
          <w:szCs w:val="24"/>
        </w:rPr>
      </w:pPr>
      <w:r w:rsidRPr="00EA4B6A">
        <w:rPr>
          <w:rFonts w:ascii="Arial" w:hAnsi="Arial" w:cs="Arial"/>
          <w:sz w:val="24"/>
          <w:szCs w:val="24"/>
        </w:rPr>
        <w:t xml:space="preserve">The information in question is clearly information that is sufficiently biographical to identify a living individual. The Regulation has been applied to details about Council officers and third parties who can be identified from the information. No whole communication, email or document has been withheld on the basis of this regulation. </w:t>
      </w:r>
    </w:p>
    <w:p w:rsidR="007C2491" w:rsidRPr="00EA4B6A" w:rsidRDefault="003D4AB5" w:rsidP="003D4AB5">
      <w:pPr>
        <w:pStyle w:val="ListBullet"/>
        <w:numPr>
          <w:ilvl w:val="0"/>
          <w:numId w:val="5"/>
        </w:numPr>
        <w:rPr>
          <w:rFonts w:ascii="Arial" w:hAnsi="Arial" w:cs="Arial"/>
          <w:sz w:val="24"/>
          <w:szCs w:val="24"/>
        </w:rPr>
      </w:pPr>
      <w:r w:rsidRPr="00EA4B6A">
        <w:rPr>
          <w:rFonts w:ascii="Arial" w:hAnsi="Arial" w:cs="Arial"/>
          <w:sz w:val="24"/>
          <w:szCs w:val="24"/>
        </w:rPr>
        <w:t xml:space="preserve">The Council considers that disclosing the information would breach </w:t>
      </w:r>
      <w:r w:rsidR="00666426">
        <w:rPr>
          <w:rFonts w:ascii="Arial" w:hAnsi="Arial" w:cs="Arial"/>
          <w:sz w:val="24"/>
          <w:szCs w:val="24"/>
        </w:rPr>
        <w:t xml:space="preserve">the principles contained within GDPR’s </w:t>
      </w:r>
      <w:r w:rsidRPr="00EA4B6A">
        <w:rPr>
          <w:rFonts w:ascii="Arial" w:hAnsi="Arial" w:cs="Arial"/>
          <w:sz w:val="24"/>
          <w:szCs w:val="24"/>
        </w:rPr>
        <w:t>Article 5(a)</w:t>
      </w:r>
      <w:r w:rsidR="00666426">
        <w:rPr>
          <w:rFonts w:ascii="Arial" w:hAnsi="Arial" w:cs="Arial"/>
          <w:sz w:val="24"/>
          <w:szCs w:val="24"/>
        </w:rPr>
        <w:t xml:space="preserve"> </w:t>
      </w:r>
      <w:r w:rsidRPr="00EA4B6A">
        <w:rPr>
          <w:rFonts w:ascii="Arial" w:hAnsi="Arial" w:cs="Arial"/>
          <w:sz w:val="24"/>
          <w:szCs w:val="24"/>
        </w:rPr>
        <w:t xml:space="preserve">– lawfulness, fairness and transparency (broadly parallel to Principle 1 of the DPA98). </w:t>
      </w:r>
      <w:r w:rsidR="007C2491" w:rsidRPr="00EA4B6A">
        <w:rPr>
          <w:rFonts w:ascii="Arial" w:hAnsi="Arial" w:cs="Arial"/>
          <w:sz w:val="24"/>
          <w:szCs w:val="24"/>
        </w:rPr>
        <w:t xml:space="preserve">When looking at this issue, the Council must consider the subject’s reasonable expectations and any distress that could be caused by release. </w:t>
      </w:r>
    </w:p>
    <w:p w:rsidR="007C2491" w:rsidRPr="00EA4B6A" w:rsidRDefault="007C2491" w:rsidP="007C2491">
      <w:pPr>
        <w:pStyle w:val="ListBullet"/>
        <w:numPr>
          <w:ilvl w:val="0"/>
          <w:numId w:val="0"/>
        </w:numPr>
        <w:ind w:left="786"/>
        <w:rPr>
          <w:rFonts w:ascii="Arial" w:hAnsi="Arial" w:cs="Arial"/>
          <w:sz w:val="24"/>
          <w:szCs w:val="24"/>
        </w:rPr>
      </w:pPr>
    </w:p>
    <w:p w:rsidR="007C2491" w:rsidRPr="00EA4B6A" w:rsidRDefault="007C2491" w:rsidP="007C2491">
      <w:pPr>
        <w:pStyle w:val="ListBullet"/>
        <w:numPr>
          <w:ilvl w:val="0"/>
          <w:numId w:val="0"/>
        </w:numPr>
        <w:ind w:left="786"/>
        <w:rPr>
          <w:rFonts w:ascii="Arial" w:hAnsi="Arial" w:cs="Arial"/>
          <w:sz w:val="24"/>
          <w:szCs w:val="24"/>
        </w:rPr>
      </w:pPr>
      <w:r w:rsidRPr="00EA4B6A">
        <w:rPr>
          <w:rFonts w:ascii="Arial" w:hAnsi="Arial" w:cs="Arial"/>
          <w:sz w:val="24"/>
          <w:szCs w:val="24"/>
        </w:rPr>
        <w:t xml:space="preserve">The Council would generally look to withhold personal data relating to officers or third parties, save where it relates to senior officers (such as those listed in the Council’s transparency code disclosure for senior salaries). This would guide a subject’s reasonable expectation of privacy while conducting their business. </w:t>
      </w:r>
      <w:r w:rsidR="003D4AB5" w:rsidRPr="00EA4B6A">
        <w:rPr>
          <w:rFonts w:ascii="Arial" w:hAnsi="Arial" w:cs="Arial"/>
          <w:sz w:val="24"/>
          <w:szCs w:val="24"/>
        </w:rPr>
        <w:t xml:space="preserve"> </w:t>
      </w:r>
      <w:r w:rsidRPr="00EA4B6A">
        <w:rPr>
          <w:rFonts w:ascii="Arial" w:hAnsi="Arial" w:cs="Arial"/>
          <w:sz w:val="24"/>
          <w:szCs w:val="24"/>
        </w:rPr>
        <w:t xml:space="preserve">Beyond the general distress caused by an unexpected loss of privacy, the Council must also consider the wider context of the project the application relates to. The Princes Parade development is contentious with strong feelings expressed in some sections of the community. </w:t>
      </w:r>
    </w:p>
    <w:p w:rsidR="007C2491" w:rsidRPr="00EA4B6A" w:rsidRDefault="007C2491" w:rsidP="007C2491">
      <w:pPr>
        <w:pStyle w:val="ListBullet"/>
        <w:numPr>
          <w:ilvl w:val="0"/>
          <w:numId w:val="0"/>
        </w:numPr>
        <w:ind w:left="786"/>
        <w:rPr>
          <w:rFonts w:ascii="Arial" w:hAnsi="Arial" w:cs="Arial"/>
          <w:sz w:val="24"/>
          <w:szCs w:val="24"/>
        </w:rPr>
      </w:pPr>
    </w:p>
    <w:p w:rsidR="003D4AB5" w:rsidRPr="00EA4B6A" w:rsidRDefault="007C2491" w:rsidP="007C2491">
      <w:pPr>
        <w:pStyle w:val="ListBullet"/>
        <w:numPr>
          <w:ilvl w:val="0"/>
          <w:numId w:val="0"/>
        </w:numPr>
        <w:ind w:left="786"/>
        <w:rPr>
          <w:rFonts w:ascii="Arial" w:hAnsi="Arial" w:cs="Arial"/>
          <w:sz w:val="24"/>
          <w:szCs w:val="24"/>
        </w:rPr>
      </w:pPr>
      <w:r w:rsidRPr="00EA4B6A">
        <w:rPr>
          <w:rFonts w:ascii="Arial" w:hAnsi="Arial" w:cs="Arial"/>
          <w:sz w:val="24"/>
          <w:szCs w:val="24"/>
        </w:rPr>
        <w:t xml:space="preserve">Due to this, there is an interest in withholding the names and contact details of junior staff members and consultants in order to avoid inappropriate correspondence being directed to them, when there are already protocol in place for engagement with the public and discussion of concerns. The distribution of these officers’ contact details and names into the public domain would consequently cause some distress. </w:t>
      </w:r>
    </w:p>
    <w:p w:rsidR="00EA4B6A" w:rsidRPr="00EA4B6A" w:rsidRDefault="007C2491" w:rsidP="007C2491">
      <w:pPr>
        <w:pStyle w:val="ListBullet"/>
        <w:numPr>
          <w:ilvl w:val="0"/>
          <w:numId w:val="5"/>
        </w:numPr>
        <w:rPr>
          <w:rFonts w:ascii="Arial" w:hAnsi="Arial" w:cs="Arial"/>
          <w:sz w:val="24"/>
          <w:szCs w:val="24"/>
        </w:rPr>
      </w:pPr>
      <w:r w:rsidRPr="00EA4B6A">
        <w:rPr>
          <w:rFonts w:ascii="Arial" w:hAnsi="Arial" w:cs="Arial"/>
          <w:sz w:val="24"/>
          <w:szCs w:val="24"/>
        </w:rPr>
        <w:t xml:space="preserve">When balancing the rights of the subject against the legitimate interest in disclosure, the Council must have reference to the above elements. In preparing the request, the Council has provided as much information as possible without infringing an individual’s personal data. In light of this, no whole communications, </w:t>
      </w:r>
      <w:r w:rsidR="00EA4B6A" w:rsidRPr="00EA4B6A">
        <w:rPr>
          <w:rFonts w:ascii="Arial" w:hAnsi="Arial" w:cs="Arial"/>
          <w:sz w:val="24"/>
          <w:szCs w:val="24"/>
        </w:rPr>
        <w:t xml:space="preserve">email or document have been withheld in whole on the basis of Regulation 13, with redactions instead being specifically targeted. </w:t>
      </w:r>
    </w:p>
    <w:p w:rsidR="00EA4B6A" w:rsidRPr="00EA4B6A" w:rsidRDefault="00EA4B6A" w:rsidP="00EA4B6A">
      <w:pPr>
        <w:pStyle w:val="ListBullet"/>
        <w:numPr>
          <w:ilvl w:val="0"/>
          <w:numId w:val="0"/>
        </w:numPr>
        <w:ind w:left="786"/>
        <w:rPr>
          <w:rFonts w:ascii="Arial" w:hAnsi="Arial" w:cs="Arial"/>
          <w:sz w:val="24"/>
          <w:szCs w:val="24"/>
        </w:rPr>
      </w:pPr>
    </w:p>
    <w:p w:rsidR="003D4AB5" w:rsidRPr="00EA4B6A" w:rsidRDefault="00EA4B6A" w:rsidP="00EA4B6A">
      <w:pPr>
        <w:pStyle w:val="ListBullet"/>
        <w:numPr>
          <w:ilvl w:val="0"/>
          <w:numId w:val="0"/>
        </w:numPr>
        <w:ind w:left="786"/>
        <w:rPr>
          <w:rFonts w:ascii="Arial" w:hAnsi="Arial" w:cs="Arial"/>
          <w:sz w:val="24"/>
          <w:szCs w:val="24"/>
        </w:rPr>
      </w:pPr>
      <w:r w:rsidRPr="00EA4B6A">
        <w:rPr>
          <w:rFonts w:ascii="Arial" w:hAnsi="Arial" w:cs="Arial"/>
          <w:sz w:val="24"/>
          <w:szCs w:val="24"/>
        </w:rPr>
        <w:t>Additionally, email address domain information and job titles have been retained in the correspondence in order to allow the public as much information as possible about the organisations concerned and the positions of the individuals involved without disclosing personal data. The Council considers that there would be relatively little public interest in further disclosure beyond this, save in favour of the general principle of transparency.</w:t>
      </w:r>
    </w:p>
    <w:p w:rsidR="003D4AB5" w:rsidRPr="00EA4B6A" w:rsidRDefault="003D4AB5" w:rsidP="00F27E8D">
      <w:pPr>
        <w:pStyle w:val="ListBullet"/>
        <w:numPr>
          <w:ilvl w:val="0"/>
          <w:numId w:val="0"/>
        </w:numPr>
        <w:ind w:left="720" w:hanging="360"/>
        <w:rPr>
          <w:rFonts w:ascii="Arial" w:hAnsi="Arial" w:cs="Arial"/>
          <w:sz w:val="24"/>
          <w:szCs w:val="24"/>
        </w:rPr>
      </w:pPr>
    </w:p>
    <w:p w:rsidR="00A614DA" w:rsidRPr="00EA4B6A" w:rsidRDefault="00A614DA" w:rsidP="00A614DA">
      <w:pPr>
        <w:rPr>
          <w:rFonts w:ascii="Arial" w:hAnsi="Arial" w:cs="Arial"/>
          <w:color w:val="000000"/>
          <w:sz w:val="24"/>
          <w:szCs w:val="24"/>
          <w:lang w:val="en-US"/>
        </w:rPr>
      </w:pPr>
      <w:r w:rsidRPr="00EA4B6A">
        <w:rPr>
          <w:rFonts w:ascii="Arial" w:hAnsi="Arial" w:cs="Arial"/>
          <w:sz w:val="24"/>
          <w:szCs w:val="24"/>
          <w:lang w:val="en-US"/>
        </w:rPr>
        <w:t xml:space="preserve">Should you require any further information, or if you are not satisfied with our response, please do not hesitate to contact me. You may also request an internal review by writing to the following address: </w:t>
      </w:r>
    </w:p>
    <w:p w:rsidR="00A614DA" w:rsidRPr="00EA4B6A" w:rsidRDefault="00A614DA" w:rsidP="00A614DA">
      <w:pPr>
        <w:rPr>
          <w:rFonts w:ascii="Arial" w:hAnsi="Arial" w:cs="Arial"/>
          <w:sz w:val="24"/>
          <w:szCs w:val="24"/>
          <w:lang w:val="en-US"/>
        </w:rPr>
      </w:pPr>
    </w:p>
    <w:p w:rsidR="00A614DA" w:rsidRPr="00EA4B6A" w:rsidRDefault="00A614DA" w:rsidP="00A614DA">
      <w:pPr>
        <w:ind w:left="720"/>
        <w:rPr>
          <w:rFonts w:ascii="Arial" w:hAnsi="Arial" w:cs="Arial"/>
          <w:sz w:val="24"/>
          <w:szCs w:val="24"/>
          <w:lang w:val="en-US"/>
        </w:rPr>
      </w:pPr>
      <w:r w:rsidRPr="00EA4B6A">
        <w:rPr>
          <w:rFonts w:ascii="Arial" w:hAnsi="Arial" w:cs="Arial"/>
          <w:sz w:val="24"/>
          <w:szCs w:val="24"/>
          <w:lang w:val="en-US"/>
        </w:rPr>
        <w:t xml:space="preserve">Freedom of Information Appeals Officer </w:t>
      </w:r>
      <w:r w:rsidRPr="00EA4B6A">
        <w:rPr>
          <w:rFonts w:ascii="Arial" w:hAnsi="Arial" w:cs="Arial"/>
          <w:sz w:val="24"/>
          <w:szCs w:val="24"/>
          <w:lang w:val="en-US"/>
        </w:rPr>
        <w:br/>
        <w:t>Compliance &amp; Information Governance</w:t>
      </w:r>
      <w:r w:rsidRPr="00EA4B6A">
        <w:rPr>
          <w:rFonts w:ascii="Arial" w:hAnsi="Arial" w:cs="Arial"/>
          <w:sz w:val="24"/>
          <w:szCs w:val="24"/>
          <w:lang w:val="en-US"/>
        </w:rPr>
        <w:br/>
      </w:r>
      <w:proofErr w:type="spellStart"/>
      <w:r w:rsidR="006E1E66" w:rsidRPr="00EA4B6A">
        <w:rPr>
          <w:rFonts w:ascii="Arial" w:hAnsi="Arial" w:cs="Arial"/>
          <w:sz w:val="24"/>
          <w:szCs w:val="24"/>
          <w:lang w:val="en-US"/>
        </w:rPr>
        <w:t>Folkestone</w:t>
      </w:r>
      <w:proofErr w:type="spellEnd"/>
      <w:r w:rsidR="006E1E66" w:rsidRPr="00EA4B6A">
        <w:rPr>
          <w:rFonts w:ascii="Arial" w:hAnsi="Arial" w:cs="Arial"/>
          <w:sz w:val="24"/>
          <w:szCs w:val="24"/>
          <w:lang w:val="en-US"/>
        </w:rPr>
        <w:t xml:space="preserve"> &amp; </w:t>
      </w:r>
      <w:proofErr w:type="spellStart"/>
      <w:r w:rsidR="006E1E66" w:rsidRPr="00EA4B6A">
        <w:rPr>
          <w:rFonts w:ascii="Arial" w:hAnsi="Arial" w:cs="Arial"/>
          <w:sz w:val="24"/>
          <w:szCs w:val="24"/>
          <w:lang w:val="en-US"/>
        </w:rPr>
        <w:t>Hythe</w:t>
      </w:r>
      <w:proofErr w:type="spellEnd"/>
      <w:r w:rsidRPr="00EA4B6A">
        <w:rPr>
          <w:rFonts w:ascii="Arial" w:hAnsi="Arial" w:cs="Arial"/>
          <w:sz w:val="24"/>
          <w:szCs w:val="24"/>
          <w:lang w:val="en-US"/>
        </w:rPr>
        <w:t xml:space="preserve"> District Council </w:t>
      </w:r>
      <w:r w:rsidRPr="00EA4B6A">
        <w:rPr>
          <w:rFonts w:ascii="Arial" w:hAnsi="Arial" w:cs="Arial"/>
          <w:sz w:val="24"/>
          <w:szCs w:val="24"/>
          <w:lang w:val="en-US"/>
        </w:rPr>
        <w:br/>
        <w:t xml:space="preserve">Castle Hill Avenue </w:t>
      </w:r>
      <w:r w:rsidRPr="00EA4B6A">
        <w:rPr>
          <w:rFonts w:ascii="Arial" w:hAnsi="Arial" w:cs="Arial"/>
          <w:sz w:val="24"/>
          <w:szCs w:val="24"/>
          <w:lang w:val="en-US"/>
        </w:rPr>
        <w:br/>
      </w:r>
      <w:proofErr w:type="spellStart"/>
      <w:r w:rsidRPr="00EA4B6A">
        <w:rPr>
          <w:rFonts w:ascii="Arial" w:hAnsi="Arial" w:cs="Arial"/>
          <w:sz w:val="24"/>
          <w:szCs w:val="24"/>
          <w:lang w:val="en-US"/>
        </w:rPr>
        <w:t>Folkestone</w:t>
      </w:r>
      <w:proofErr w:type="spellEnd"/>
      <w:r w:rsidRPr="00EA4B6A">
        <w:rPr>
          <w:rFonts w:ascii="Arial" w:hAnsi="Arial" w:cs="Arial"/>
          <w:sz w:val="24"/>
          <w:szCs w:val="24"/>
          <w:lang w:val="en-US"/>
        </w:rPr>
        <w:t xml:space="preserve"> </w:t>
      </w:r>
      <w:r w:rsidRPr="00EA4B6A">
        <w:rPr>
          <w:rFonts w:ascii="Arial" w:hAnsi="Arial" w:cs="Arial"/>
          <w:sz w:val="24"/>
          <w:szCs w:val="24"/>
          <w:lang w:val="en-US"/>
        </w:rPr>
        <w:br/>
        <w:t xml:space="preserve">Kent CT20 2QY </w:t>
      </w:r>
    </w:p>
    <w:p w:rsidR="00A614DA" w:rsidRPr="00EA4B6A" w:rsidRDefault="00A614DA" w:rsidP="00A614DA">
      <w:pPr>
        <w:rPr>
          <w:rFonts w:ascii="Arial" w:hAnsi="Arial" w:cs="Arial"/>
          <w:sz w:val="24"/>
          <w:szCs w:val="24"/>
          <w:lang w:val="en-US"/>
        </w:rPr>
      </w:pPr>
    </w:p>
    <w:p w:rsidR="00A614DA" w:rsidRPr="00EA4B6A" w:rsidRDefault="00A614DA" w:rsidP="00A614DA">
      <w:pPr>
        <w:rPr>
          <w:rFonts w:ascii="Arial" w:hAnsi="Arial" w:cs="Arial"/>
          <w:color w:val="000000"/>
          <w:sz w:val="24"/>
          <w:szCs w:val="24"/>
          <w:lang w:val="en-US"/>
        </w:rPr>
      </w:pPr>
      <w:r w:rsidRPr="00EA4B6A">
        <w:rPr>
          <w:rFonts w:ascii="Arial" w:hAnsi="Arial" w:cs="Arial"/>
          <w:sz w:val="24"/>
          <w:szCs w:val="24"/>
          <w:lang w:val="en-US"/>
        </w:rPr>
        <w:t xml:space="preserve">Alternatively you can use our Customer Comment Form which can be accessed at our website </w:t>
      </w:r>
      <w:hyperlink r:id="rId5" w:history="1">
        <w:r w:rsidRPr="00EA4B6A">
          <w:rPr>
            <w:rStyle w:val="Hyperlink"/>
            <w:rFonts w:ascii="Arial" w:hAnsi="Arial" w:cs="Arial"/>
            <w:sz w:val="24"/>
            <w:szCs w:val="24"/>
            <w:lang w:val="en-US"/>
          </w:rPr>
          <w:t>www.shepway.gov.uk</w:t>
        </w:r>
      </w:hyperlink>
      <w:r w:rsidRPr="00EA4B6A">
        <w:rPr>
          <w:rFonts w:ascii="Arial" w:hAnsi="Arial" w:cs="Arial"/>
          <w:color w:val="000000"/>
          <w:sz w:val="24"/>
          <w:szCs w:val="24"/>
          <w:lang w:val="en-US"/>
        </w:rPr>
        <w:t xml:space="preserve"> </w:t>
      </w:r>
    </w:p>
    <w:p w:rsidR="00A614DA" w:rsidRPr="00EA4B6A" w:rsidRDefault="00A614DA" w:rsidP="00A614DA">
      <w:pPr>
        <w:rPr>
          <w:rFonts w:ascii="Arial" w:hAnsi="Arial" w:cs="Arial"/>
          <w:color w:val="000000"/>
          <w:sz w:val="24"/>
          <w:szCs w:val="24"/>
          <w:lang w:val="en-US"/>
        </w:rPr>
      </w:pPr>
    </w:p>
    <w:p w:rsidR="00A614DA" w:rsidRPr="00EA4B6A" w:rsidRDefault="00A614DA" w:rsidP="00A614DA">
      <w:pPr>
        <w:rPr>
          <w:rFonts w:ascii="Arial" w:hAnsi="Arial" w:cs="Arial"/>
          <w:sz w:val="24"/>
          <w:szCs w:val="24"/>
          <w:lang w:val="en-US"/>
        </w:rPr>
      </w:pPr>
      <w:r w:rsidRPr="00EA4B6A">
        <w:rPr>
          <w:rFonts w:ascii="Arial" w:hAnsi="Arial" w:cs="Arial"/>
          <w:sz w:val="24"/>
          <w:szCs w:val="24"/>
          <w:lang w:val="en-US"/>
        </w:rPr>
        <w:t>In addition, if you are not satisfied with our response you may apply to the Information Commissioner for an independent review at the following address:</w:t>
      </w:r>
    </w:p>
    <w:p w:rsidR="00A614DA" w:rsidRPr="00EA4B6A" w:rsidRDefault="00A614DA" w:rsidP="00A614DA">
      <w:pPr>
        <w:rPr>
          <w:rFonts w:ascii="Arial" w:hAnsi="Arial" w:cs="Arial"/>
          <w:sz w:val="24"/>
          <w:szCs w:val="24"/>
          <w:lang w:val="en-US"/>
        </w:rPr>
      </w:pPr>
    </w:p>
    <w:p w:rsidR="00A614DA" w:rsidRPr="00EA4B6A" w:rsidRDefault="00A614DA" w:rsidP="00A614DA">
      <w:pPr>
        <w:ind w:left="720"/>
        <w:rPr>
          <w:rFonts w:ascii="Arial" w:hAnsi="Arial" w:cs="Arial"/>
          <w:sz w:val="24"/>
          <w:szCs w:val="24"/>
          <w:lang w:val="en-US"/>
        </w:rPr>
      </w:pPr>
      <w:r w:rsidRPr="00EA4B6A">
        <w:rPr>
          <w:rFonts w:ascii="Arial" w:hAnsi="Arial" w:cs="Arial"/>
          <w:sz w:val="24"/>
          <w:szCs w:val="24"/>
          <w:lang w:val="en-US"/>
        </w:rPr>
        <w:t xml:space="preserve">The Information Commissioner </w:t>
      </w:r>
      <w:r w:rsidRPr="00EA4B6A">
        <w:rPr>
          <w:rFonts w:ascii="Arial" w:hAnsi="Arial" w:cs="Arial"/>
          <w:sz w:val="24"/>
          <w:szCs w:val="24"/>
          <w:lang w:val="en-US"/>
        </w:rPr>
        <w:br/>
      </w:r>
      <w:proofErr w:type="spellStart"/>
      <w:r w:rsidRPr="00EA4B6A">
        <w:rPr>
          <w:rFonts w:ascii="Arial" w:hAnsi="Arial" w:cs="Arial"/>
          <w:sz w:val="24"/>
          <w:szCs w:val="24"/>
          <w:lang w:val="en-US"/>
        </w:rPr>
        <w:t>Wyncliffe</w:t>
      </w:r>
      <w:proofErr w:type="spellEnd"/>
      <w:r w:rsidRPr="00EA4B6A">
        <w:rPr>
          <w:rFonts w:ascii="Arial" w:hAnsi="Arial" w:cs="Arial"/>
          <w:sz w:val="24"/>
          <w:szCs w:val="24"/>
          <w:lang w:val="en-US"/>
        </w:rPr>
        <w:t xml:space="preserve"> House </w:t>
      </w:r>
      <w:r w:rsidRPr="00EA4B6A">
        <w:rPr>
          <w:rFonts w:ascii="Arial" w:hAnsi="Arial" w:cs="Arial"/>
          <w:sz w:val="24"/>
          <w:szCs w:val="24"/>
          <w:lang w:val="en-US"/>
        </w:rPr>
        <w:br/>
        <w:t xml:space="preserve">Water Lane </w:t>
      </w:r>
      <w:r w:rsidRPr="00EA4B6A">
        <w:rPr>
          <w:rFonts w:ascii="Arial" w:hAnsi="Arial" w:cs="Arial"/>
          <w:sz w:val="24"/>
          <w:szCs w:val="24"/>
          <w:lang w:val="en-US"/>
        </w:rPr>
        <w:br/>
      </w:r>
      <w:proofErr w:type="spellStart"/>
      <w:r w:rsidRPr="00EA4B6A">
        <w:rPr>
          <w:rFonts w:ascii="Arial" w:hAnsi="Arial" w:cs="Arial"/>
          <w:sz w:val="24"/>
          <w:szCs w:val="24"/>
          <w:lang w:val="en-US"/>
        </w:rPr>
        <w:t>Wilmslow</w:t>
      </w:r>
      <w:proofErr w:type="spellEnd"/>
      <w:r w:rsidRPr="00EA4B6A">
        <w:rPr>
          <w:rFonts w:ascii="Arial" w:hAnsi="Arial" w:cs="Arial"/>
          <w:sz w:val="24"/>
          <w:szCs w:val="24"/>
          <w:lang w:val="en-US"/>
        </w:rPr>
        <w:br/>
        <w:t xml:space="preserve">Cheshire SK9 5AF </w:t>
      </w:r>
    </w:p>
    <w:p w:rsidR="00A614DA" w:rsidRPr="00EA4B6A" w:rsidRDefault="00A614DA" w:rsidP="00A614DA">
      <w:pPr>
        <w:pStyle w:val="NormalWeb"/>
        <w:spacing w:after="0"/>
        <w:ind w:left="720"/>
        <w:rPr>
          <w:rFonts w:ascii="Arial" w:hAnsi="Arial" w:cs="Arial"/>
          <w:color w:val="000000"/>
          <w:lang w:val="en"/>
        </w:rPr>
      </w:pPr>
      <w:r w:rsidRPr="00EA4B6A">
        <w:rPr>
          <w:rFonts w:ascii="Arial" w:hAnsi="Arial" w:cs="Arial"/>
          <w:color w:val="000000"/>
          <w:lang w:val="en"/>
        </w:rPr>
        <w:t xml:space="preserve">Telephone 0303 123 1113 (local rate) or 01625 545 745 </w:t>
      </w:r>
      <w:r w:rsidR="00D22E29" w:rsidRPr="00EA4B6A">
        <w:rPr>
          <w:rFonts w:ascii="Arial" w:hAnsi="Arial" w:cs="Arial"/>
          <w:color w:val="000000"/>
          <w:lang w:val="en"/>
        </w:rPr>
        <w:t>(national rate)</w:t>
      </w:r>
    </w:p>
    <w:p w:rsidR="00A614DA" w:rsidRPr="00EA4B6A" w:rsidRDefault="00DB1E15" w:rsidP="00A614DA">
      <w:pPr>
        <w:pStyle w:val="NormalWeb"/>
        <w:spacing w:after="0"/>
        <w:ind w:left="720"/>
        <w:rPr>
          <w:rFonts w:ascii="Arial" w:hAnsi="Arial" w:cs="Arial"/>
        </w:rPr>
      </w:pPr>
      <w:hyperlink r:id="rId6" w:history="1">
        <w:r w:rsidR="00A614DA" w:rsidRPr="00EA4B6A">
          <w:rPr>
            <w:rStyle w:val="Hyperlink"/>
            <w:rFonts w:ascii="Arial" w:hAnsi="Arial" w:cs="Arial"/>
            <w:lang w:val="en-US"/>
          </w:rPr>
          <w:t>www.ico.org.uk</w:t>
        </w:r>
      </w:hyperlink>
    </w:p>
    <w:p w:rsidR="00A614DA" w:rsidRPr="00EA4B6A" w:rsidRDefault="00A614DA" w:rsidP="00A614DA">
      <w:pPr>
        <w:pStyle w:val="NormalWeb"/>
        <w:spacing w:after="0"/>
        <w:rPr>
          <w:rFonts w:ascii="Arial" w:hAnsi="Arial" w:cs="Arial"/>
        </w:rPr>
      </w:pPr>
    </w:p>
    <w:p w:rsidR="00A614DA" w:rsidRPr="00EA4B6A" w:rsidRDefault="00A614DA" w:rsidP="00A614DA">
      <w:pPr>
        <w:rPr>
          <w:rFonts w:ascii="Arial" w:hAnsi="Arial" w:cs="Arial"/>
          <w:color w:val="000000"/>
          <w:sz w:val="24"/>
          <w:szCs w:val="24"/>
          <w:lang w:val="en-US"/>
        </w:rPr>
      </w:pPr>
      <w:r w:rsidRPr="00EA4B6A">
        <w:rPr>
          <w:rFonts w:ascii="Arial" w:hAnsi="Arial" w:cs="Arial"/>
          <w:color w:val="000000"/>
          <w:sz w:val="24"/>
          <w:szCs w:val="24"/>
          <w:lang w:val="en-US"/>
        </w:rPr>
        <w:t>There is no charge for making an appeal.</w:t>
      </w:r>
    </w:p>
    <w:p w:rsidR="00A614DA" w:rsidRPr="00EA4B6A" w:rsidRDefault="00A614DA" w:rsidP="00A614DA">
      <w:pPr>
        <w:rPr>
          <w:rFonts w:ascii="Arial" w:hAnsi="Arial" w:cs="Arial"/>
          <w:color w:val="000000"/>
          <w:sz w:val="24"/>
          <w:szCs w:val="24"/>
          <w:lang w:val="en-US"/>
        </w:rPr>
      </w:pPr>
    </w:p>
    <w:p w:rsidR="00A614DA" w:rsidRPr="00EA4B6A" w:rsidRDefault="00A614DA" w:rsidP="00A614DA">
      <w:pPr>
        <w:spacing w:before="100" w:after="100"/>
        <w:rPr>
          <w:rFonts w:ascii="Arial" w:hAnsi="Arial" w:cs="Arial"/>
          <w:color w:val="000000"/>
          <w:sz w:val="24"/>
          <w:szCs w:val="24"/>
          <w:lang w:val="en-US"/>
        </w:rPr>
      </w:pPr>
      <w:r w:rsidRPr="00EA4B6A">
        <w:rPr>
          <w:rFonts w:ascii="Arial" w:hAnsi="Arial" w:cs="Arial"/>
          <w:color w:val="000000"/>
          <w:sz w:val="24"/>
          <w:szCs w:val="24"/>
          <w:lang w:val="en-US"/>
        </w:rPr>
        <w:t>Kind regards,</w:t>
      </w:r>
    </w:p>
    <w:p w:rsidR="00EA4B6A" w:rsidRPr="00EA4B6A" w:rsidRDefault="00EA4B6A" w:rsidP="00EA4B6A">
      <w:pPr>
        <w:rPr>
          <w:rFonts w:ascii="Arial" w:eastAsiaTheme="minorEastAsia" w:hAnsi="Arial" w:cs="Arial"/>
          <w:noProof/>
          <w:color w:val="1F497D"/>
          <w:sz w:val="24"/>
          <w:szCs w:val="24"/>
        </w:rPr>
      </w:pPr>
      <w:r w:rsidRPr="00EA4B6A">
        <w:rPr>
          <w:rFonts w:ascii="Arial" w:eastAsiaTheme="minorEastAsia" w:hAnsi="Arial" w:cs="Arial"/>
          <w:noProof/>
          <w:color w:val="1F497D"/>
          <w:sz w:val="24"/>
          <w:szCs w:val="24"/>
        </w:rPr>
        <w:t>Jamie Naylor</w:t>
      </w:r>
    </w:p>
    <w:p w:rsidR="00EA4B6A" w:rsidRPr="00EA4B6A" w:rsidRDefault="00EA4B6A" w:rsidP="00EA4B6A">
      <w:pPr>
        <w:rPr>
          <w:rFonts w:ascii="Arial" w:eastAsiaTheme="minorEastAsia" w:hAnsi="Arial" w:cs="Arial"/>
          <w:noProof/>
          <w:color w:val="1F497D"/>
          <w:sz w:val="24"/>
          <w:szCs w:val="24"/>
        </w:rPr>
      </w:pPr>
      <w:r w:rsidRPr="00EA4B6A">
        <w:rPr>
          <w:rFonts w:ascii="Arial" w:eastAsiaTheme="minorEastAsia" w:hAnsi="Arial" w:cs="Arial"/>
          <w:noProof/>
          <w:color w:val="1F497D"/>
          <w:sz w:val="24"/>
          <w:szCs w:val="24"/>
        </w:rPr>
        <w:t>Senior Information Officer</w:t>
      </w:r>
    </w:p>
    <w:p w:rsidR="00EA4B6A" w:rsidRPr="00EA4B6A" w:rsidRDefault="00EA4B6A" w:rsidP="00EA4B6A">
      <w:pPr>
        <w:rPr>
          <w:rFonts w:ascii="Arial" w:eastAsiaTheme="minorEastAsia" w:hAnsi="Arial" w:cs="Arial"/>
          <w:noProof/>
          <w:color w:val="1F497D"/>
          <w:sz w:val="24"/>
          <w:szCs w:val="24"/>
        </w:rPr>
      </w:pPr>
      <w:r w:rsidRPr="00EA4B6A">
        <w:rPr>
          <w:rFonts w:ascii="Arial" w:eastAsiaTheme="minorEastAsia" w:hAnsi="Arial" w:cs="Arial"/>
          <w:noProof/>
          <w:color w:val="1F497D"/>
          <w:sz w:val="24"/>
          <w:szCs w:val="24"/>
        </w:rPr>
        <w:t>Tel: 01303 853252</w:t>
      </w:r>
    </w:p>
    <w:p w:rsidR="00EA4B6A" w:rsidRPr="00EA4B6A" w:rsidRDefault="00EA4B6A" w:rsidP="00EA4B6A">
      <w:pPr>
        <w:rPr>
          <w:rFonts w:ascii="Arial" w:eastAsiaTheme="minorEastAsia" w:hAnsi="Arial" w:cs="Arial"/>
          <w:noProof/>
          <w:color w:val="1F497D"/>
          <w:sz w:val="24"/>
          <w:szCs w:val="24"/>
        </w:rPr>
      </w:pPr>
      <w:r w:rsidRPr="00EA4B6A">
        <w:rPr>
          <w:rFonts w:ascii="Arial" w:eastAsiaTheme="minorEastAsia" w:hAnsi="Arial" w:cs="Arial"/>
          <w:noProof/>
          <w:color w:val="1F497D"/>
          <w:sz w:val="24"/>
          <w:szCs w:val="24"/>
        </w:rPr>
        <w:t>Folkestone &amp; Hythe District Council,</w:t>
      </w:r>
    </w:p>
    <w:p w:rsidR="00EA4B6A" w:rsidRPr="00EA4B6A" w:rsidRDefault="00EA4B6A" w:rsidP="00EA4B6A">
      <w:pPr>
        <w:rPr>
          <w:rFonts w:ascii="Arial" w:eastAsiaTheme="minorEastAsia" w:hAnsi="Arial" w:cs="Arial"/>
          <w:noProof/>
          <w:color w:val="1F497D"/>
          <w:sz w:val="24"/>
          <w:szCs w:val="24"/>
        </w:rPr>
      </w:pPr>
      <w:r w:rsidRPr="00EA4B6A">
        <w:rPr>
          <w:rFonts w:ascii="Arial" w:eastAsiaTheme="minorEastAsia" w:hAnsi="Arial" w:cs="Arial"/>
          <w:noProof/>
          <w:color w:val="1F497D"/>
          <w:sz w:val="24"/>
          <w:szCs w:val="24"/>
        </w:rPr>
        <w:t>Civic Centre, Castle Hill Avenue,</w:t>
      </w:r>
    </w:p>
    <w:p w:rsidR="00EA4B6A" w:rsidRPr="00EA4B6A" w:rsidRDefault="00EA4B6A" w:rsidP="00EA4B6A">
      <w:pPr>
        <w:rPr>
          <w:rFonts w:ascii="Arial" w:eastAsiaTheme="minorEastAsia" w:hAnsi="Arial" w:cs="Arial"/>
          <w:noProof/>
          <w:color w:val="1F497D"/>
          <w:sz w:val="24"/>
          <w:szCs w:val="24"/>
        </w:rPr>
      </w:pPr>
      <w:r w:rsidRPr="00EA4B6A">
        <w:rPr>
          <w:rFonts w:ascii="Arial" w:eastAsiaTheme="minorEastAsia" w:hAnsi="Arial" w:cs="Arial"/>
          <w:noProof/>
          <w:color w:val="1F497D"/>
          <w:sz w:val="24"/>
          <w:szCs w:val="24"/>
        </w:rPr>
        <w:t>Folkestone, Kent. CT20 2QY.</w:t>
      </w:r>
    </w:p>
    <w:p w:rsidR="00EA4B6A" w:rsidRPr="00EA4B6A" w:rsidRDefault="00EA4B6A" w:rsidP="00EA4B6A">
      <w:pPr>
        <w:rPr>
          <w:rFonts w:ascii="Arial" w:eastAsiaTheme="minorEastAsia" w:hAnsi="Arial" w:cs="Arial"/>
          <w:noProof/>
          <w:color w:val="1F497D"/>
          <w:sz w:val="24"/>
          <w:szCs w:val="24"/>
        </w:rPr>
      </w:pPr>
      <w:r w:rsidRPr="00EA4B6A">
        <w:rPr>
          <w:rFonts w:ascii="Arial" w:eastAsiaTheme="minorEastAsia" w:hAnsi="Arial" w:cs="Arial"/>
          <w:noProof/>
          <w:color w:val="1F497D"/>
          <w:sz w:val="24"/>
          <w:szCs w:val="24"/>
        </w:rPr>
        <w:t xml:space="preserve">Email: </w:t>
      </w:r>
      <w:hyperlink r:id="rId7" w:history="1">
        <w:r w:rsidRPr="00EA4B6A">
          <w:rPr>
            <w:rStyle w:val="Hyperlink"/>
            <w:rFonts w:ascii="Arial" w:eastAsiaTheme="minorEastAsia" w:hAnsi="Arial" w:cs="Arial"/>
            <w:noProof/>
            <w:color w:val="0563C1"/>
            <w:sz w:val="24"/>
            <w:szCs w:val="24"/>
          </w:rPr>
          <w:t>information.officer@folkestone-hythe.gov.uk</w:t>
        </w:r>
      </w:hyperlink>
    </w:p>
    <w:p w:rsidR="00EA4B6A" w:rsidRPr="00EA4B6A" w:rsidRDefault="00EA4B6A" w:rsidP="00EA4B6A">
      <w:pPr>
        <w:rPr>
          <w:rFonts w:ascii="Arial" w:eastAsiaTheme="minorEastAsia" w:hAnsi="Arial" w:cs="Arial"/>
          <w:noProof/>
          <w:color w:val="1F497D"/>
          <w:sz w:val="24"/>
          <w:szCs w:val="24"/>
        </w:rPr>
      </w:pPr>
      <w:r w:rsidRPr="00EA4B6A">
        <w:rPr>
          <w:rFonts w:ascii="Arial" w:eastAsiaTheme="minorEastAsia" w:hAnsi="Arial" w:cs="Arial"/>
          <w:noProof/>
          <w:color w:val="1F497D"/>
          <w:sz w:val="24"/>
          <w:szCs w:val="24"/>
        </w:rPr>
        <w:t xml:space="preserve">Website: </w:t>
      </w:r>
      <w:hyperlink r:id="rId8" w:history="1">
        <w:r w:rsidRPr="00EA4B6A">
          <w:rPr>
            <w:rStyle w:val="Hyperlink"/>
            <w:rFonts w:ascii="Arial" w:eastAsiaTheme="minorEastAsia" w:hAnsi="Arial" w:cs="Arial"/>
            <w:noProof/>
            <w:color w:val="0563C1"/>
            <w:sz w:val="24"/>
            <w:szCs w:val="24"/>
          </w:rPr>
          <w:t>www.folkestone-hythe.gov.uk</w:t>
        </w:r>
      </w:hyperlink>
    </w:p>
    <w:p w:rsidR="00A10AC1" w:rsidRDefault="00A10AC1"/>
    <w:sectPr w:rsidR="00A10AC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8444C74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666AFC"/>
    <w:multiLevelType w:val="hybridMultilevel"/>
    <w:tmpl w:val="23A4A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C365A0"/>
    <w:multiLevelType w:val="hybridMultilevel"/>
    <w:tmpl w:val="051413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4BBC24C9"/>
    <w:multiLevelType w:val="hybridMultilevel"/>
    <w:tmpl w:val="16D08F6E"/>
    <w:lvl w:ilvl="0" w:tplc="F884A2FC">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4" w15:restartNumberingAfterBreak="0">
    <w:nsid w:val="6F501D01"/>
    <w:multiLevelType w:val="hybridMultilevel"/>
    <w:tmpl w:val="84622CDC"/>
    <w:lvl w:ilvl="0" w:tplc="08090011">
      <w:start w:val="1"/>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2D4"/>
    <w:rsid w:val="0001156C"/>
    <w:rsid w:val="001652D4"/>
    <w:rsid w:val="001D5DEC"/>
    <w:rsid w:val="002866A3"/>
    <w:rsid w:val="002C79BD"/>
    <w:rsid w:val="003106B6"/>
    <w:rsid w:val="003D4AB5"/>
    <w:rsid w:val="005401F4"/>
    <w:rsid w:val="0055297C"/>
    <w:rsid w:val="00666426"/>
    <w:rsid w:val="006E1E66"/>
    <w:rsid w:val="007C2491"/>
    <w:rsid w:val="00904818"/>
    <w:rsid w:val="00A10AC1"/>
    <w:rsid w:val="00A614DA"/>
    <w:rsid w:val="00D22E29"/>
    <w:rsid w:val="00DB1E15"/>
    <w:rsid w:val="00EA4B6A"/>
    <w:rsid w:val="00F27E8D"/>
    <w:rsid w:val="00F425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26D602-600C-48A5-B315-7D24D0A57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52D4"/>
    <w:pPr>
      <w:spacing w:after="0" w:line="240"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unhideWhenUsed/>
    <w:rsid w:val="001652D4"/>
    <w:pPr>
      <w:numPr>
        <w:numId w:val="1"/>
      </w:numPr>
      <w:contextualSpacing/>
    </w:pPr>
  </w:style>
  <w:style w:type="character" w:styleId="Hyperlink">
    <w:name w:val="Hyperlink"/>
    <w:basedOn w:val="DefaultParagraphFont"/>
    <w:uiPriority w:val="99"/>
    <w:unhideWhenUsed/>
    <w:rsid w:val="00A614DA"/>
    <w:rPr>
      <w:color w:val="0563C1" w:themeColor="hyperlink"/>
      <w:u w:val="single"/>
    </w:rPr>
  </w:style>
  <w:style w:type="paragraph" w:styleId="NormalWeb">
    <w:name w:val="Normal (Web)"/>
    <w:basedOn w:val="Normal"/>
    <w:uiPriority w:val="99"/>
    <w:unhideWhenUsed/>
    <w:rsid w:val="00A614DA"/>
    <w:pPr>
      <w:spacing w:after="240"/>
    </w:pPr>
    <w:rPr>
      <w:rFonts w:ascii="Times New Roman" w:hAnsi="Times New Roman" w:cs="Times New Roman"/>
      <w:sz w:val="24"/>
      <w:szCs w:val="24"/>
      <w:lang w:eastAsia="en-GB"/>
    </w:rPr>
  </w:style>
  <w:style w:type="paragraph" w:styleId="PlainText">
    <w:name w:val="Plain Text"/>
    <w:basedOn w:val="Normal"/>
    <w:link w:val="PlainTextChar"/>
    <w:uiPriority w:val="99"/>
    <w:semiHidden/>
    <w:unhideWhenUsed/>
    <w:rsid w:val="00A614DA"/>
    <w:rPr>
      <w:rFonts w:ascii="Arial" w:hAnsi="Arial" w:cs="Arial"/>
      <w:sz w:val="24"/>
      <w:szCs w:val="24"/>
      <w:lang w:eastAsia="en-GB"/>
    </w:rPr>
  </w:style>
  <w:style w:type="character" w:customStyle="1" w:styleId="PlainTextChar">
    <w:name w:val="Plain Text Char"/>
    <w:basedOn w:val="DefaultParagraphFont"/>
    <w:link w:val="PlainText"/>
    <w:uiPriority w:val="99"/>
    <w:semiHidden/>
    <w:rsid w:val="00A614DA"/>
    <w:rPr>
      <w:rFonts w:cs="Arial"/>
      <w:szCs w:val="24"/>
      <w:lang w:eastAsia="en-GB"/>
    </w:rPr>
  </w:style>
  <w:style w:type="table" w:styleId="TableGrid">
    <w:name w:val="Table Grid"/>
    <w:basedOn w:val="TableNormal"/>
    <w:uiPriority w:val="39"/>
    <w:rsid w:val="000115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1156C"/>
    <w:pPr>
      <w:spacing w:after="200" w:line="276" w:lineRule="auto"/>
      <w:ind w:left="720"/>
      <w:contextualSpacing/>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008828">
      <w:bodyDiv w:val="1"/>
      <w:marLeft w:val="0"/>
      <w:marRight w:val="0"/>
      <w:marTop w:val="0"/>
      <w:marBottom w:val="0"/>
      <w:divBdr>
        <w:top w:val="none" w:sz="0" w:space="0" w:color="auto"/>
        <w:left w:val="none" w:sz="0" w:space="0" w:color="auto"/>
        <w:bottom w:val="none" w:sz="0" w:space="0" w:color="auto"/>
        <w:right w:val="none" w:sz="0" w:space="0" w:color="auto"/>
      </w:divBdr>
    </w:div>
    <w:div w:id="407267319">
      <w:bodyDiv w:val="1"/>
      <w:marLeft w:val="0"/>
      <w:marRight w:val="0"/>
      <w:marTop w:val="0"/>
      <w:marBottom w:val="0"/>
      <w:divBdr>
        <w:top w:val="none" w:sz="0" w:space="0" w:color="auto"/>
        <w:left w:val="none" w:sz="0" w:space="0" w:color="auto"/>
        <w:bottom w:val="none" w:sz="0" w:space="0" w:color="auto"/>
        <w:right w:val="none" w:sz="0" w:space="0" w:color="auto"/>
      </w:divBdr>
    </w:div>
    <w:div w:id="1790122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olkestone-hythe.gov.uk" TargetMode="External"/><Relationship Id="rId3" Type="http://schemas.openxmlformats.org/officeDocument/2006/relationships/settings" Target="settings.xml"/><Relationship Id="rId7" Type="http://schemas.openxmlformats.org/officeDocument/2006/relationships/hyperlink" Target="mailto:information.officer@folkestone-hythe.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co.org.uk/" TargetMode="External"/><Relationship Id="rId5" Type="http://schemas.openxmlformats.org/officeDocument/2006/relationships/hyperlink" Target="http://www.shepway.gov.uk"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1645</Words>
  <Characters>9380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Shepway District Council</Company>
  <LinksUpToDate>false</LinksUpToDate>
  <CharactersWithSpaces>11003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Shepway District Council</dc:creator>
  <cp:keywords/>
  <dc:description/>
  <cp:lastModifiedBy>Shepway District Council</cp:lastModifiedBy>
  <cp:revision>4</cp:revision>
  <dcterms:created xsi:type="dcterms:W3CDTF">2018-06-25T13:05:00Z</dcterms:created>
  <dcterms:modified xsi:type="dcterms:W3CDTF">2018-06-26T13:10:00Z</dcterms:modified>
</cp:coreProperties>
</file>